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67" w:rsidRPr="00D775AC" w:rsidRDefault="00A2499C" w:rsidP="00EE6E67">
      <w:pPr>
        <w:jc w:val="center"/>
        <w:rPr>
          <w:rFonts w:ascii="標楷體" w:eastAsia="標楷體" w:hAnsi="標楷體"/>
          <w:b/>
          <w:sz w:val="28"/>
          <w:szCs w:val="26"/>
        </w:rPr>
      </w:pPr>
      <w:r w:rsidRPr="00C0540F">
        <w:rPr>
          <w:rFonts w:ascii="標楷體" w:eastAsia="標楷體" w:hAnsi="標楷體" w:hint="eastAsia"/>
          <w:b/>
          <w:sz w:val="28"/>
          <w:szCs w:val="26"/>
        </w:rPr>
        <w:t>A.</w:t>
      </w:r>
      <w:r w:rsidR="00EE6E67" w:rsidRPr="00C0540F">
        <w:rPr>
          <w:rFonts w:ascii="標楷體" w:eastAsia="標楷體" w:hAnsi="標楷體" w:hint="eastAsia"/>
          <w:b/>
          <w:sz w:val="28"/>
          <w:szCs w:val="26"/>
        </w:rPr>
        <w:t>國立成功大學校務基金自籌收入收支管理辦法</w:t>
      </w:r>
    </w:p>
    <w:p w:rsidR="00EE6E67" w:rsidRPr="00E47402" w:rsidRDefault="00EE6E67" w:rsidP="00EE6E67">
      <w:pPr>
        <w:jc w:val="center"/>
        <w:rPr>
          <w:rFonts w:ascii="標楷體" w:eastAsia="標楷體" w:hAnsi="標楷體"/>
          <w:b/>
          <w:sz w:val="26"/>
          <w:szCs w:val="26"/>
        </w:rPr>
      </w:pPr>
      <w:r w:rsidRPr="00E47402">
        <w:rPr>
          <w:rFonts w:ascii="標楷體" w:eastAsia="標楷體" w:hAnsi="標楷體" w:hint="eastAsia"/>
          <w:b/>
          <w:sz w:val="26"/>
          <w:szCs w:val="26"/>
        </w:rPr>
        <w:t>修正草案對照表</w:t>
      </w:r>
    </w:p>
    <w:tbl>
      <w:tblPr>
        <w:tblW w:w="158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5103"/>
        <w:gridCol w:w="4961"/>
        <w:gridCol w:w="4112"/>
      </w:tblGrid>
      <w:tr w:rsidR="00760990" w:rsidRPr="00DF41E9" w:rsidTr="00760990">
        <w:trPr>
          <w:trHeight w:val="330"/>
          <w:tblHeader/>
        </w:trPr>
        <w:tc>
          <w:tcPr>
            <w:tcW w:w="1701" w:type="dxa"/>
          </w:tcPr>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權責單位</w:t>
            </w:r>
          </w:p>
        </w:tc>
        <w:tc>
          <w:tcPr>
            <w:tcW w:w="5103" w:type="dxa"/>
            <w:shd w:val="clear" w:color="auto" w:fill="auto"/>
            <w:noWrap/>
            <w:hideMark/>
          </w:tcPr>
          <w:p w:rsidR="00760990" w:rsidRPr="00A775CF" w:rsidRDefault="00760990" w:rsidP="00A775CF">
            <w:pPr>
              <w:widowControl/>
              <w:jc w:val="center"/>
              <w:rPr>
                <w:rFonts w:ascii="標楷體" w:eastAsia="標楷體" w:hAnsi="標楷體" w:cs="新細明體"/>
                <w:kern w:val="0"/>
                <w:szCs w:val="24"/>
              </w:rPr>
            </w:pPr>
            <w:r w:rsidRPr="00A775CF">
              <w:rPr>
                <w:rFonts w:ascii="標楷體" w:eastAsia="標楷體" w:hAnsi="標楷體" w:cs="新細明體" w:hint="eastAsia"/>
                <w:kern w:val="0"/>
                <w:szCs w:val="24"/>
              </w:rPr>
              <w:t>修正條文</w:t>
            </w:r>
          </w:p>
        </w:tc>
        <w:tc>
          <w:tcPr>
            <w:tcW w:w="4961" w:type="dxa"/>
            <w:shd w:val="clear" w:color="auto" w:fill="auto"/>
            <w:noWrap/>
            <w:hideMark/>
          </w:tcPr>
          <w:p w:rsidR="00760990" w:rsidRPr="00DF41E9" w:rsidRDefault="00760990" w:rsidP="00A775CF">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現行條文</w:t>
            </w:r>
          </w:p>
        </w:tc>
        <w:tc>
          <w:tcPr>
            <w:tcW w:w="4112" w:type="dxa"/>
            <w:shd w:val="clear" w:color="auto" w:fill="auto"/>
            <w:hideMark/>
          </w:tcPr>
          <w:p w:rsidR="00760990" w:rsidRPr="00DF41E9" w:rsidRDefault="00760990" w:rsidP="00A775CF">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說明</w:t>
            </w:r>
          </w:p>
        </w:tc>
      </w:tr>
      <w:tr w:rsidR="00760990" w:rsidRPr="00DF41E9" w:rsidTr="00760990">
        <w:trPr>
          <w:trHeight w:val="885"/>
        </w:trPr>
        <w:tc>
          <w:tcPr>
            <w:tcW w:w="1701" w:type="dxa"/>
          </w:tcPr>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財務處</w:t>
            </w:r>
          </w:p>
        </w:tc>
        <w:tc>
          <w:tcPr>
            <w:tcW w:w="5103" w:type="dxa"/>
            <w:shd w:val="clear" w:color="auto" w:fill="auto"/>
            <w:hideMark/>
          </w:tcPr>
          <w:p w:rsidR="00760990" w:rsidRPr="00A775CF" w:rsidRDefault="00760990" w:rsidP="00A775CF">
            <w:pPr>
              <w:widowControl/>
              <w:ind w:left="278" w:hangingChars="116" w:hanging="278"/>
              <w:jc w:val="both"/>
              <w:rPr>
                <w:rFonts w:ascii="標楷體" w:eastAsia="標楷體" w:hAnsi="標楷體" w:cs="新細明體"/>
                <w:kern w:val="0"/>
                <w:szCs w:val="24"/>
              </w:rPr>
            </w:pPr>
            <w:r w:rsidRPr="00A775CF">
              <w:rPr>
                <w:rFonts w:ascii="標楷體" w:eastAsia="標楷體" w:hAnsi="標楷體" w:cs="新細明體" w:hint="eastAsia"/>
                <w:kern w:val="0"/>
                <w:szCs w:val="24"/>
              </w:rPr>
              <w:t xml:space="preserve">第一條 </w:t>
            </w:r>
            <w:r w:rsidRPr="00A775CF">
              <w:rPr>
                <w:rFonts w:ascii="標楷體" w:eastAsia="標楷體" w:hAnsi="標楷體" w:cs="新細明體" w:hint="eastAsia"/>
                <w:kern w:val="0"/>
                <w:szCs w:val="24"/>
                <w:u w:val="single"/>
              </w:rPr>
              <w:t>國立成功大學（以下簡稱本校）</w:t>
            </w:r>
            <w:r w:rsidRPr="00A775CF">
              <w:rPr>
                <w:rFonts w:ascii="標楷體" w:eastAsia="標楷體" w:hAnsi="標楷體" w:cs="新細明體" w:hint="eastAsia"/>
                <w:kern w:val="0"/>
                <w:szCs w:val="24"/>
              </w:rPr>
              <w:t>為有效管理及運用自籌收入，依國立大學校院校務基金管理及監督辦法第</w:t>
            </w:r>
            <w:r w:rsidRPr="00A775CF">
              <w:rPr>
                <w:rFonts w:ascii="標楷體" w:eastAsia="標楷體" w:hAnsi="標楷體" w:cs="新細明體" w:hint="eastAsia"/>
                <w:kern w:val="0"/>
                <w:szCs w:val="24"/>
                <w:u w:val="single"/>
              </w:rPr>
              <w:t>十六</w:t>
            </w:r>
            <w:r w:rsidRPr="00A775CF">
              <w:rPr>
                <w:rFonts w:ascii="標楷體" w:eastAsia="標楷體" w:hAnsi="標楷體" w:cs="新細明體" w:hint="eastAsia"/>
                <w:kern w:val="0"/>
                <w:szCs w:val="24"/>
              </w:rPr>
              <w:t>條規定訂定本辦法。</w:t>
            </w:r>
          </w:p>
        </w:tc>
        <w:tc>
          <w:tcPr>
            <w:tcW w:w="4961" w:type="dxa"/>
            <w:shd w:val="clear" w:color="auto" w:fill="auto"/>
            <w:hideMark/>
          </w:tcPr>
          <w:p w:rsidR="00760990" w:rsidRPr="00DF41E9" w:rsidRDefault="00760990" w:rsidP="00A775CF">
            <w:pPr>
              <w:widowControl/>
              <w:ind w:left="276" w:hangingChars="115" w:hanging="27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第一條為有效管理及運用自籌收入，依國立大學校院校務基金管理及監督辦法第七條規定訂定本辦法。</w:t>
            </w:r>
          </w:p>
        </w:tc>
        <w:tc>
          <w:tcPr>
            <w:tcW w:w="4112" w:type="dxa"/>
            <w:shd w:val="clear" w:color="auto" w:fill="auto"/>
            <w:hideMark/>
          </w:tcPr>
          <w:p w:rsidR="00760990" w:rsidRPr="00DF41E9" w:rsidRDefault="00760990" w:rsidP="00A775CF">
            <w:pPr>
              <w:widowControl/>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依據「國立大學校院校務基金管理及監督辦法」，修正</w:t>
            </w:r>
            <w:r>
              <w:rPr>
                <w:rFonts w:ascii="標楷體" w:eastAsia="標楷體" w:hAnsi="標楷體" w:cs="新細明體" w:hint="eastAsia"/>
                <w:color w:val="000000"/>
                <w:kern w:val="0"/>
                <w:szCs w:val="24"/>
              </w:rPr>
              <w:t>法源依據</w:t>
            </w:r>
            <w:r w:rsidRPr="00DF41E9">
              <w:rPr>
                <w:rFonts w:ascii="標楷體" w:eastAsia="標楷體" w:hAnsi="標楷體" w:cs="新細明體" w:hint="eastAsia"/>
                <w:color w:val="000000"/>
                <w:kern w:val="0"/>
                <w:szCs w:val="24"/>
              </w:rPr>
              <w:t>。</w:t>
            </w:r>
          </w:p>
        </w:tc>
      </w:tr>
      <w:tr w:rsidR="00760990" w:rsidRPr="00DF41E9" w:rsidTr="00760990">
        <w:trPr>
          <w:trHeight w:val="751"/>
        </w:trPr>
        <w:tc>
          <w:tcPr>
            <w:tcW w:w="1701" w:type="dxa"/>
          </w:tcPr>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教務處</w:t>
            </w:r>
          </w:p>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主計室</w:t>
            </w:r>
          </w:p>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研發處</w:t>
            </w:r>
          </w:p>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總務處</w:t>
            </w:r>
          </w:p>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財務處</w:t>
            </w:r>
            <w:r w:rsidRPr="00DF41E9">
              <w:rPr>
                <w:rFonts w:ascii="標楷體" w:eastAsia="標楷體" w:hAnsi="標楷體" w:cs="新細明體" w:hint="eastAsia"/>
                <w:color w:val="000000"/>
                <w:kern w:val="0"/>
                <w:szCs w:val="24"/>
              </w:rPr>
              <w:br/>
              <w:t>校友中心</w:t>
            </w:r>
            <w:r w:rsidRPr="00DF41E9">
              <w:rPr>
                <w:rFonts w:ascii="標楷體" w:eastAsia="標楷體" w:hAnsi="標楷體" w:cs="新細明體" w:hint="eastAsia"/>
                <w:color w:val="000000"/>
                <w:kern w:val="0"/>
                <w:szCs w:val="24"/>
              </w:rPr>
              <w:br/>
              <w:t>學</w:t>
            </w:r>
            <w:proofErr w:type="gramStart"/>
            <w:r w:rsidRPr="00DF41E9">
              <w:rPr>
                <w:rFonts w:ascii="標楷體" w:eastAsia="標楷體" w:hAnsi="標楷體" w:cs="新細明體" w:hint="eastAsia"/>
                <w:color w:val="000000"/>
                <w:kern w:val="0"/>
                <w:szCs w:val="24"/>
              </w:rPr>
              <w:t>務</w:t>
            </w:r>
            <w:proofErr w:type="gramEnd"/>
            <w:r w:rsidRPr="00DF41E9">
              <w:rPr>
                <w:rFonts w:ascii="標楷體" w:eastAsia="標楷體" w:hAnsi="標楷體" w:cs="新細明體" w:hint="eastAsia"/>
                <w:color w:val="000000"/>
                <w:kern w:val="0"/>
                <w:szCs w:val="24"/>
              </w:rPr>
              <w:t>處</w:t>
            </w:r>
          </w:p>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研究總中心</w:t>
            </w:r>
          </w:p>
        </w:tc>
        <w:tc>
          <w:tcPr>
            <w:tcW w:w="5103" w:type="dxa"/>
            <w:shd w:val="clear" w:color="auto" w:fill="auto"/>
            <w:hideMark/>
          </w:tcPr>
          <w:p w:rsidR="00760990" w:rsidRPr="00A775CF" w:rsidRDefault="00760990" w:rsidP="00A775CF">
            <w:pPr>
              <w:widowControl/>
              <w:ind w:left="278" w:hangingChars="116" w:hanging="278"/>
              <w:jc w:val="both"/>
              <w:rPr>
                <w:rFonts w:ascii="標楷體" w:eastAsia="標楷體" w:hAnsi="標楷體" w:cs="新細明體"/>
                <w:kern w:val="0"/>
                <w:szCs w:val="24"/>
              </w:rPr>
            </w:pPr>
            <w:r w:rsidRPr="00A775CF">
              <w:rPr>
                <w:rFonts w:ascii="標楷體" w:eastAsia="標楷體" w:hAnsi="標楷體" w:cs="新細明體" w:hint="eastAsia"/>
                <w:kern w:val="0"/>
                <w:szCs w:val="24"/>
              </w:rPr>
              <w:t>第二條 本辦法所稱自籌收入包括：</w:t>
            </w:r>
          </w:p>
          <w:p w:rsidR="00760990" w:rsidRPr="00A775CF" w:rsidRDefault="00760990" w:rsidP="00A775CF">
            <w:pPr>
              <w:widowControl/>
              <w:numPr>
                <w:ilvl w:val="0"/>
                <w:numId w:val="29"/>
              </w:numPr>
              <w:tabs>
                <w:tab w:val="clear" w:pos="1785"/>
                <w:tab w:val="left" w:pos="397"/>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100" w:left="709" w:hanging="469"/>
              <w:jc w:val="both"/>
              <w:rPr>
                <w:rFonts w:ascii="標楷體" w:eastAsia="標楷體" w:hAnsi="標楷體" w:cs="新細明體"/>
                <w:kern w:val="0"/>
                <w:szCs w:val="24"/>
                <w:shd w:val="pct15" w:color="auto" w:fill="FFFFFF"/>
              </w:rPr>
            </w:pPr>
            <w:r w:rsidRPr="00A775CF">
              <w:rPr>
                <w:rFonts w:ascii="標楷體" w:eastAsia="標楷體" w:hAnsi="標楷體" w:cs="細明體" w:hint="eastAsia"/>
                <w:kern w:val="0"/>
                <w:u w:val="single"/>
              </w:rPr>
              <w:t>學雜費收入：本校向學生收取與教學活動直接或間接相關費用之收入。</w:t>
            </w:r>
          </w:p>
          <w:p w:rsidR="00760990" w:rsidRPr="00A775CF" w:rsidRDefault="00760990" w:rsidP="00A775CF">
            <w:pPr>
              <w:widowControl/>
              <w:numPr>
                <w:ilvl w:val="0"/>
                <w:numId w:val="29"/>
              </w:numPr>
              <w:tabs>
                <w:tab w:val="clear" w:pos="1785"/>
                <w:tab w:val="left" w:pos="397"/>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100" w:left="709" w:hanging="469"/>
              <w:jc w:val="both"/>
              <w:rPr>
                <w:rFonts w:ascii="標楷體" w:eastAsia="標楷體" w:hAnsi="標楷體" w:cs="新細明體"/>
                <w:kern w:val="0"/>
                <w:szCs w:val="24"/>
              </w:rPr>
            </w:pPr>
            <w:r w:rsidRPr="00A775CF">
              <w:rPr>
                <w:rFonts w:ascii="標楷體" w:eastAsia="標楷體" w:hAnsi="標楷體" w:cs="細明體" w:hint="eastAsia"/>
                <w:kern w:val="0"/>
              </w:rPr>
              <w:t>推廣教育收入：</w:t>
            </w:r>
            <w:r w:rsidRPr="00A775CF">
              <w:rPr>
                <w:rFonts w:ascii="標楷體" w:eastAsia="標楷體" w:hAnsi="標楷體" w:cs="細明體" w:hint="eastAsia"/>
                <w:kern w:val="0"/>
                <w:u w:val="single"/>
              </w:rPr>
              <w:t>本校</w:t>
            </w:r>
            <w:r w:rsidRPr="00A775CF">
              <w:rPr>
                <w:rFonts w:ascii="標楷體" w:eastAsia="標楷體" w:hAnsi="標楷體" w:cs="細明體" w:hint="eastAsia"/>
                <w:kern w:val="0"/>
              </w:rPr>
              <w:t>依</w:t>
            </w:r>
            <w:r w:rsidRPr="00A775CF">
              <w:rPr>
                <w:rFonts w:ascii="標楷體" w:eastAsia="標楷體" w:hAnsi="標楷體" w:hint="eastAsia"/>
              </w:rPr>
              <w:t>專科以上學校推廣教育實施辦法</w:t>
            </w:r>
            <w:r w:rsidRPr="00A775CF">
              <w:rPr>
                <w:rFonts w:ascii="標楷體" w:eastAsia="標楷體" w:hAnsi="標楷體" w:cs="細明體" w:hint="eastAsia"/>
                <w:kern w:val="0"/>
              </w:rPr>
              <w:t>之規定辦理推廣教育及研習、訓練等班次所收取之收入。</w:t>
            </w:r>
          </w:p>
          <w:p w:rsidR="00760990" w:rsidRPr="00A775CF" w:rsidRDefault="00760990" w:rsidP="00A775CF">
            <w:pPr>
              <w:widowControl/>
              <w:numPr>
                <w:ilvl w:val="0"/>
                <w:numId w:val="29"/>
              </w:numPr>
              <w:tabs>
                <w:tab w:val="clear" w:pos="1785"/>
                <w:tab w:val="left" w:pos="397"/>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100" w:left="709" w:hanging="469"/>
              <w:jc w:val="both"/>
              <w:rPr>
                <w:rFonts w:ascii="標楷體" w:eastAsia="標楷體" w:hAnsi="標楷體" w:cs="新細明體"/>
                <w:kern w:val="0"/>
                <w:szCs w:val="24"/>
              </w:rPr>
            </w:pPr>
            <w:r w:rsidRPr="00A775CF">
              <w:rPr>
                <w:rFonts w:ascii="標楷體" w:eastAsia="標楷體" w:hAnsi="標楷體" w:cs="細明體" w:hint="eastAsia"/>
                <w:kern w:val="0"/>
                <w:u w:val="single"/>
              </w:rPr>
              <w:t>產學合作收入</w:t>
            </w:r>
            <w:r w:rsidRPr="00A775CF">
              <w:rPr>
                <w:rFonts w:ascii="標楷體" w:eastAsia="標楷體" w:hAnsi="標楷體" w:cs="細明體" w:hint="eastAsia"/>
                <w:kern w:val="0"/>
              </w:rPr>
              <w:t>：</w:t>
            </w:r>
            <w:r w:rsidRPr="00A775CF">
              <w:rPr>
                <w:rFonts w:ascii="標楷體" w:eastAsia="標楷體" w:hAnsi="標楷體" w:cs="細明體" w:hint="eastAsia"/>
                <w:kern w:val="0"/>
                <w:u w:val="single"/>
              </w:rPr>
              <w:t>本校依專科以上學校產學合作實施辦法辦理相關事項</w:t>
            </w:r>
            <w:r w:rsidRPr="00A775CF">
              <w:rPr>
                <w:rFonts w:ascii="標楷體" w:eastAsia="標楷體" w:hAnsi="標楷體" w:cs="細明體" w:hint="eastAsia"/>
                <w:kern w:val="0"/>
              </w:rPr>
              <w:t>所獲得之收入。</w:t>
            </w:r>
          </w:p>
          <w:p w:rsidR="00760990" w:rsidRPr="00A775CF" w:rsidRDefault="00760990" w:rsidP="00A775CF">
            <w:pPr>
              <w:widowControl/>
              <w:numPr>
                <w:ilvl w:val="0"/>
                <w:numId w:val="29"/>
              </w:numPr>
              <w:tabs>
                <w:tab w:val="clear" w:pos="1785"/>
                <w:tab w:val="left" w:pos="397"/>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100" w:left="709" w:hanging="469"/>
              <w:jc w:val="both"/>
              <w:rPr>
                <w:rFonts w:ascii="標楷體" w:eastAsia="標楷體" w:hAnsi="標楷體" w:cs="新細明體"/>
                <w:kern w:val="0"/>
                <w:szCs w:val="24"/>
              </w:rPr>
            </w:pPr>
            <w:r w:rsidRPr="00A775CF">
              <w:rPr>
                <w:rFonts w:ascii="標楷體" w:eastAsia="標楷體" w:hAnsi="標楷體" w:cs="細明體" w:hint="eastAsia"/>
                <w:kern w:val="0"/>
                <w:u w:val="single"/>
              </w:rPr>
              <w:t>政府科</w:t>
            </w:r>
            <w:proofErr w:type="gramStart"/>
            <w:r w:rsidRPr="00A775CF">
              <w:rPr>
                <w:rFonts w:ascii="標楷體" w:eastAsia="標楷體" w:hAnsi="標楷體" w:cs="細明體" w:hint="eastAsia"/>
                <w:kern w:val="0"/>
                <w:u w:val="single"/>
              </w:rPr>
              <w:t>研</w:t>
            </w:r>
            <w:proofErr w:type="gramEnd"/>
            <w:r w:rsidRPr="00A775CF">
              <w:rPr>
                <w:rFonts w:ascii="標楷體" w:eastAsia="標楷體" w:hAnsi="標楷體" w:cs="細明體" w:hint="eastAsia"/>
                <w:kern w:val="0"/>
                <w:u w:val="single"/>
              </w:rPr>
              <w:t>補助或委託辦理之收入：本校獲得政府依科學技術基本法等相關規定所為之補助或委託辦理之收入。</w:t>
            </w:r>
          </w:p>
          <w:p w:rsidR="00760990" w:rsidRPr="00A775CF" w:rsidRDefault="00760990" w:rsidP="00A775CF">
            <w:pPr>
              <w:widowControl/>
              <w:numPr>
                <w:ilvl w:val="0"/>
                <w:numId w:val="29"/>
              </w:numPr>
              <w:tabs>
                <w:tab w:val="clear" w:pos="1785"/>
                <w:tab w:val="left" w:pos="397"/>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100" w:left="709" w:hanging="469"/>
              <w:jc w:val="both"/>
              <w:rPr>
                <w:rFonts w:ascii="標楷體" w:eastAsia="標楷體" w:hAnsi="標楷體" w:cs="新細明體"/>
                <w:kern w:val="0"/>
                <w:szCs w:val="24"/>
              </w:rPr>
            </w:pPr>
            <w:r w:rsidRPr="00A775CF">
              <w:rPr>
                <w:rFonts w:ascii="標楷體" w:eastAsia="標楷體" w:hAnsi="標楷體" w:cs="新細明體" w:hint="eastAsia"/>
                <w:kern w:val="0"/>
                <w:szCs w:val="24"/>
              </w:rPr>
              <w:t>場地設備管理收入</w:t>
            </w:r>
            <w:r w:rsidRPr="00A775CF">
              <w:rPr>
                <w:rFonts w:ascii="標楷體" w:eastAsia="標楷體" w:hAnsi="標楷體" w:hint="eastAsia"/>
                <w:szCs w:val="24"/>
              </w:rPr>
              <w:t>：</w:t>
            </w:r>
            <w:r w:rsidRPr="00A775CF">
              <w:rPr>
                <w:rFonts w:ascii="標楷體" w:eastAsia="標楷體" w:hAnsi="標楷體" w:cs="細明體" w:hint="eastAsia"/>
                <w:kern w:val="0"/>
                <w:u w:val="single"/>
              </w:rPr>
              <w:t>本校</w:t>
            </w:r>
            <w:r w:rsidRPr="00A775CF">
              <w:rPr>
                <w:rFonts w:ascii="標楷體" w:eastAsia="標楷體" w:hAnsi="標楷體" w:hint="eastAsia"/>
                <w:szCs w:val="24"/>
              </w:rPr>
              <w:t>提供場所及設施等所收取之收入。</w:t>
            </w:r>
          </w:p>
          <w:p w:rsidR="00760990" w:rsidRPr="00A775CF" w:rsidRDefault="00760990" w:rsidP="00A775CF">
            <w:pPr>
              <w:widowControl/>
              <w:numPr>
                <w:ilvl w:val="0"/>
                <w:numId w:val="29"/>
              </w:numPr>
              <w:tabs>
                <w:tab w:val="clear" w:pos="1785"/>
                <w:tab w:val="left" w:pos="397"/>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100" w:left="709" w:hanging="469"/>
              <w:jc w:val="both"/>
              <w:rPr>
                <w:rFonts w:ascii="標楷體" w:eastAsia="標楷體" w:hAnsi="標楷體" w:cs="新細明體"/>
                <w:kern w:val="0"/>
                <w:szCs w:val="24"/>
              </w:rPr>
            </w:pPr>
            <w:r w:rsidRPr="00A775CF">
              <w:rPr>
                <w:rFonts w:ascii="標楷體" w:eastAsia="標楷體" w:hAnsi="標楷體" w:cs="新細明體" w:hint="eastAsia"/>
                <w:kern w:val="0"/>
                <w:szCs w:val="24"/>
                <w:u w:val="single"/>
              </w:rPr>
              <w:t>受</w:t>
            </w:r>
            <w:r w:rsidRPr="00A775CF">
              <w:rPr>
                <w:rFonts w:ascii="標楷體" w:eastAsia="標楷體" w:hAnsi="標楷體" w:cs="新細明體" w:hint="eastAsia"/>
                <w:kern w:val="0"/>
                <w:szCs w:val="24"/>
              </w:rPr>
              <w:t>贈收入</w:t>
            </w:r>
            <w:r w:rsidRPr="00A775CF">
              <w:rPr>
                <w:rFonts w:ascii="標楷體" w:eastAsia="標楷體" w:hAnsi="標楷體" w:hint="eastAsia"/>
                <w:szCs w:val="24"/>
              </w:rPr>
              <w:t>：</w:t>
            </w:r>
            <w:r w:rsidRPr="00A775CF">
              <w:rPr>
                <w:rFonts w:ascii="標楷體" w:eastAsia="標楷體" w:hAnsi="標楷體" w:cs="細明體" w:hint="eastAsia"/>
                <w:kern w:val="0"/>
                <w:u w:val="single"/>
              </w:rPr>
              <w:t>本校</w:t>
            </w:r>
            <w:r w:rsidRPr="00A775CF">
              <w:rPr>
                <w:rFonts w:ascii="標楷體" w:eastAsia="標楷體" w:hAnsi="標楷體" w:hint="eastAsia"/>
                <w:szCs w:val="24"/>
              </w:rPr>
              <w:t>無償收受動產、不動產及其他一切有財產價值之權利或債務之減少。</w:t>
            </w:r>
          </w:p>
          <w:p w:rsidR="00760990" w:rsidRPr="00A775CF" w:rsidRDefault="00760990" w:rsidP="00A775CF">
            <w:pPr>
              <w:widowControl/>
              <w:numPr>
                <w:ilvl w:val="0"/>
                <w:numId w:val="29"/>
              </w:numPr>
              <w:tabs>
                <w:tab w:val="clear" w:pos="1785"/>
                <w:tab w:val="left" w:pos="39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94" w:left="709" w:hanging="483"/>
              <w:jc w:val="both"/>
              <w:rPr>
                <w:rFonts w:ascii="標楷體" w:eastAsia="標楷體" w:hAnsi="標楷體" w:cs="新細明體"/>
                <w:kern w:val="0"/>
                <w:szCs w:val="24"/>
              </w:rPr>
            </w:pPr>
            <w:r w:rsidRPr="00A775CF">
              <w:rPr>
                <w:rFonts w:ascii="標楷體" w:eastAsia="標楷體" w:hAnsi="標楷體" w:cs="新細明體" w:hint="eastAsia"/>
                <w:kern w:val="0"/>
                <w:szCs w:val="24"/>
              </w:rPr>
              <w:t>投資取得之收益</w:t>
            </w:r>
            <w:r w:rsidRPr="00A775CF">
              <w:rPr>
                <w:rFonts w:ascii="標楷體" w:eastAsia="標楷體" w:hAnsi="標楷體" w:hint="eastAsia"/>
                <w:szCs w:val="24"/>
              </w:rPr>
              <w:t>：</w:t>
            </w:r>
            <w:r w:rsidRPr="00A775CF">
              <w:rPr>
                <w:rFonts w:ascii="標楷體" w:eastAsia="標楷體" w:hAnsi="標楷體" w:cs="細明體" w:hint="eastAsia"/>
                <w:kern w:val="0"/>
                <w:u w:val="single"/>
              </w:rPr>
              <w:t>本校</w:t>
            </w:r>
            <w:r w:rsidRPr="00A775CF">
              <w:rPr>
                <w:rFonts w:ascii="標楷體" w:eastAsia="標楷體" w:hAnsi="標楷體" w:hint="eastAsia"/>
                <w:szCs w:val="24"/>
              </w:rPr>
              <w:t>依國立大學校院校務基金設置條例</w:t>
            </w:r>
            <w:r w:rsidRPr="00A775CF">
              <w:rPr>
                <w:rFonts w:ascii="標楷體" w:eastAsia="標楷體" w:hAnsi="標楷體" w:hint="eastAsia"/>
                <w:szCs w:val="24"/>
                <w:u w:val="single"/>
              </w:rPr>
              <w:t>第</w:t>
            </w:r>
            <w:r w:rsidRPr="00A775CF">
              <w:rPr>
                <w:rFonts w:ascii="標楷體" w:eastAsia="標楷體" w:hAnsi="標楷體" w:cs="細明體" w:hint="eastAsia"/>
                <w:kern w:val="0"/>
                <w:u w:val="single"/>
              </w:rPr>
              <w:t>十條第一項</w:t>
            </w:r>
            <w:r w:rsidRPr="00A775CF">
              <w:rPr>
                <w:rFonts w:ascii="標楷體" w:eastAsia="標楷體" w:hAnsi="標楷體" w:cs="細明體" w:hint="eastAsia"/>
                <w:kern w:val="0"/>
              </w:rPr>
              <w:t>規定所投資取得之有關收益。</w:t>
            </w:r>
          </w:p>
          <w:p w:rsidR="00760990" w:rsidRPr="00A775CF" w:rsidRDefault="00760990" w:rsidP="00A775CF">
            <w:pPr>
              <w:widowControl/>
              <w:numPr>
                <w:ilvl w:val="0"/>
                <w:numId w:val="29"/>
              </w:numPr>
              <w:tabs>
                <w:tab w:val="clear" w:pos="1785"/>
                <w:tab w:val="left" w:pos="397"/>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100" w:left="864" w:hanging="624"/>
              <w:jc w:val="both"/>
              <w:rPr>
                <w:rFonts w:ascii="標楷體" w:eastAsia="標楷體" w:hAnsi="標楷體" w:cs="新細明體"/>
                <w:kern w:val="0"/>
                <w:szCs w:val="24"/>
              </w:rPr>
            </w:pPr>
            <w:r w:rsidRPr="00A775CF">
              <w:rPr>
                <w:rFonts w:ascii="標楷體" w:eastAsia="標楷體" w:hAnsi="標楷體" w:cs="新細明體" w:hint="eastAsia"/>
                <w:kern w:val="0"/>
                <w:szCs w:val="24"/>
                <w:u w:val="single"/>
              </w:rPr>
              <w:t>權利金相關收入。</w:t>
            </w:r>
          </w:p>
          <w:p w:rsidR="00760990" w:rsidRPr="00A775CF" w:rsidRDefault="00760990" w:rsidP="00A775CF">
            <w:pPr>
              <w:widowControl/>
              <w:numPr>
                <w:ilvl w:val="0"/>
                <w:numId w:val="29"/>
              </w:numPr>
              <w:tabs>
                <w:tab w:val="clear" w:pos="1785"/>
                <w:tab w:val="left" w:pos="397"/>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100" w:left="864" w:hanging="624"/>
              <w:jc w:val="both"/>
              <w:rPr>
                <w:rFonts w:ascii="標楷體" w:eastAsia="標楷體" w:hAnsi="標楷體" w:cs="新細明體"/>
                <w:kern w:val="0"/>
                <w:szCs w:val="24"/>
              </w:rPr>
            </w:pPr>
            <w:r w:rsidRPr="00A775CF">
              <w:rPr>
                <w:rFonts w:ascii="標楷體" w:eastAsia="標楷體" w:hAnsi="標楷體" w:cs="新細明體" w:hint="eastAsia"/>
                <w:kern w:val="0"/>
                <w:szCs w:val="24"/>
                <w:u w:val="single"/>
              </w:rPr>
              <w:t>招生相關收入。</w:t>
            </w:r>
          </w:p>
          <w:p w:rsidR="00760990" w:rsidRPr="00A775CF" w:rsidRDefault="00760990" w:rsidP="00A775CF">
            <w:pPr>
              <w:widowControl/>
              <w:numPr>
                <w:ilvl w:val="0"/>
                <w:numId w:val="29"/>
              </w:numPr>
              <w:tabs>
                <w:tab w:val="clear" w:pos="1785"/>
                <w:tab w:val="left" w:pos="397"/>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100" w:left="864" w:hanging="624"/>
              <w:jc w:val="both"/>
              <w:rPr>
                <w:rFonts w:ascii="標楷體" w:eastAsia="標楷體" w:hAnsi="標楷體" w:cs="新細明體"/>
                <w:kern w:val="0"/>
                <w:szCs w:val="24"/>
              </w:rPr>
            </w:pPr>
            <w:r w:rsidRPr="00A775CF">
              <w:rPr>
                <w:rFonts w:ascii="標楷體" w:eastAsia="標楷體" w:hAnsi="標楷體" w:cs="新細明體" w:hint="eastAsia"/>
                <w:kern w:val="0"/>
                <w:szCs w:val="24"/>
                <w:u w:val="single"/>
              </w:rPr>
              <w:lastRenderedPageBreak/>
              <w:t>其他雜項收入。</w:t>
            </w:r>
          </w:p>
        </w:tc>
        <w:tc>
          <w:tcPr>
            <w:tcW w:w="4961" w:type="dxa"/>
            <w:shd w:val="clear" w:color="auto" w:fill="auto"/>
            <w:hideMark/>
          </w:tcPr>
          <w:p w:rsidR="00760990" w:rsidRPr="00DF41E9" w:rsidRDefault="00760990" w:rsidP="00A775CF">
            <w:pPr>
              <w:widowControl/>
              <w:ind w:left="276" w:hangingChars="115" w:hanging="27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lastRenderedPageBreak/>
              <w:t>第二條 本辦法所稱自籌收入包括：</w:t>
            </w:r>
          </w:p>
          <w:p w:rsidR="00760990" w:rsidRPr="00DF41E9" w:rsidRDefault="00760990" w:rsidP="00A775CF">
            <w:pPr>
              <w:widowControl/>
              <w:ind w:leftChars="106" w:left="680" w:hanging="426"/>
              <w:jc w:val="both"/>
              <w:rPr>
                <w:rFonts w:ascii="標楷體" w:eastAsia="標楷體" w:hAnsi="標楷體" w:cs="新細明體"/>
                <w:color w:val="000000"/>
                <w:kern w:val="0"/>
                <w:szCs w:val="24"/>
              </w:rPr>
            </w:pPr>
            <w:proofErr w:type="gramStart"/>
            <w:r w:rsidRPr="00DF41E9">
              <w:rPr>
                <w:rFonts w:ascii="標楷體" w:eastAsia="標楷體" w:hAnsi="標楷體" w:cs="新細明體" w:hint="eastAsia"/>
                <w:color w:val="000000"/>
                <w:kern w:val="0"/>
                <w:szCs w:val="24"/>
              </w:rPr>
              <w:t>一</w:t>
            </w:r>
            <w:proofErr w:type="gramEnd"/>
            <w:r w:rsidRPr="00DF41E9">
              <w:rPr>
                <w:rFonts w:ascii="標楷體" w:eastAsia="標楷體" w:hAnsi="標楷體" w:cs="新細明體" w:hint="eastAsia"/>
                <w:color w:val="000000"/>
                <w:kern w:val="0"/>
                <w:szCs w:val="24"/>
              </w:rPr>
              <w:t xml:space="preserve"> 推廣教育收入</w:t>
            </w:r>
            <w:r w:rsidRPr="00DF41E9">
              <w:rPr>
                <w:rFonts w:ascii="標楷體" w:eastAsia="標楷體" w:hAnsi="標楷體"/>
                <w:szCs w:val="24"/>
              </w:rPr>
              <w:t>：依推廣教育實施辦法之規定辦理推廣教育及研習、訓練等班次所收取之收入。</w:t>
            </w:r>
          </w:p>
          <w:p w:rsidR="00760990" w:rsidRPr="00DF41E9" w:rsidRDefault="00760990" w:rsidP="00A775CF">
            <w:pPr>
              <w:widowControl/>
              <w:ind w:leftChars="106" w:left="680" w:hanging="426"/>
              <w:jc w:val="both"/>
              <w:rPr>
                <w:rFonts w:ascii="標楷體" w:eastAsia="標楷體" w:hAnsi="標楷體"/>
                <w:szCs w:val="24"/>
              </w:rPr>
            </w:pPr>
            <w:r w:rsidRPr="00DF41E9">
              <w:rPr>
                <w:rFonts w:ascii="標楷體" w:eastAsia="標楷體" w:hAnsi="標楷體" w:cs="新細明體" w:hint="eastAsia"/>
                <w:color w:val="000000"/>
                <w:kern w:val="0"/>
                <w:szCs w:val="24"/>
              </w:rPr>
              <w:t>二 建教合作收入</w:t>
            </w:r>
            <w:r w:rsidRPr="00DF41E9">
              <w:rPr>
                <w:rFonts w:ascii="標楷體" w:eastAsia="標楷體" w:hAnsi="標楷體"/>
                <w:szCs w:val="24"/>
              </w:rPr>
              <w:t>：為外界提供訓練、研究及設計等服務所獲得之收入。</w:t>
            </w:r>
          </w:p>
          <w:p w:rsidR="00760990" w:rsidRPr="00DF41E9" w:rsidRDefault="00760990" w:rsidP="00A775CF">
            <w:pPr>
              <w:widowControl/>
              <w:ind w:leftChars="106" w:left="680" w:hanging="42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三 場地設備管理收入</w:t>
            </w:r>
            <w:r w:rsidRPr="00DF41E9">
              <w:rPr>
                <w:rFonts w:ascii="標楷體" w:eastAsia="標楷體" w:hAnsi="標楷體"/>
                <w:szCs w:val="24"/>
              </w:rPr>
              <w:t>：提供場所及設施等所收取之收入。</w:t>
            </w:r>
          </w:p>
          <w:p w:rsidR="00760990" w:rsidRPr="00DF41E9" w:rsidRDefault="00760990" w:rsidP="00A775CF">
            <w:pPr>
              <w:widowControl/>
              <w:ind w:leftChars="106" w:left="680" w:hanging="42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四 捐贈收入</w:t>
            </w:r>
            <w:r w:rsidRPr="00DF41E9">
              <w:rPr>
                <w:rFonts w:ascii="標楷體" w:eastAsia="標楷體" w:hAnsi="標楷體"/>
                <w:szCs w:val="24"/>
              </w:rPr>
              <w:t>：無償收受動產、不動產及其他一切有財產價值之權利或債務之減少。</w:t>
            </w:r>
          </w:p>
          <w:p w:rsidR="00760990" w:rsidRPr="00DF41E9" w:rsidRDefault="00760990" w:rsidP="00A775CF">
            <w:pPr>
              <w:widowControl/>
              <w:ind w:leftChars="105" w:left="678" w:hanging="42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五 投資取得之收益</w:t>
            </w:r>
            <w:r w:rsidRPr="00DF41E9">
              <w:rPr>
                <w:rFonts w:ascii="標楷體" w:eastAsia="標楷體" w:hAnsi="標楷體"/>
                <w:szCs w:val="24"/>
              </w:rPr>
              <w:t>：依國立大學校院校務基金設置條例第七條之</w:t>
            </w:r>
            <w:proofErr w:type="gramStart"/>
            <w:r w:rsidRPr="00DF41E9">
              <w:rPr>
                <w:rFonts w:ascii="標楷體" w:eastAsia="標楷體" w:hAnsi="標楷體"/>
                <w:szCs w:val="24"/>
              </w:rPr>
              <w:t>一</w:t>
            </w:r>
            <w:proofErr w:type="gramEnd"/>
            <w:r w:rsidRPr="00DF41E9">
              <w:rPr>
                <w:rFonts w:ascii="標楷體" w:eastAsia="標楷體" w:hAnsi="標楷體"/>
                <w:szCs w:val="24"/>
              </w:rPr>
              <w:t>及國立成功大學校院校務基金管理及監督辦法第九條規定所投資取得之有關收益。</w:t>
            </w:r>
          </w:p>
        </w:tc>
        <w:tc>
          <w:tcPr>
            <w:tcW w:w="4112" w:type="dxa"/>
            <w:shd w:val="clear" w:color="auto" w:fill="auto"/>
            <w:hideMark/>
          </w:tcPr>
          <w:p w:rsidR="00760990" w:rsidRPr="00F2460A" w:rsidRDefault="00760990" w:rsidP="00A775CF">
            <w:pPr>
              <w:widowControl/>
              <w:jc w:val="both"/>
              <w:rPr>
                <w:rFonts w:ascii="標楷體" w:eastAsia="標楷體" w:hAnsi="標楷體" w:cs="新細明體"/>
                <w:color w:val="000000"/>
                <w:kern w:val="0"/>
                <w:szCs w:val="24"/>
              </w:rPr>
            </w:pPr>
            <w:r w:rsidRPr="00F2460A">
              <w:rPr>
                <w:rFonts w:ascii="標楷體" w:eastAsia="標楷體" w:hAnsi="標楷體" w:cs="新細明體" w:hint="eastAsia"/>
                <w:color w:val="000000"/>
                <w:kern w:val="0"/>
                <w:szCs w:val="24"/>
              </w:rPr>
              <w:t>依據「國立大學校院校務基金管理及監督辦法」第三條規定，配合修正如下：</w:t>
            </w:r>
          </w:p>
          <w:p w:rsidR="00760990" w:rsidRPr="00CC29CD" w:rsidRDefault="00760990" w:rsidP="00A775CF">
            <w:pPr>
              <w:pStyle w:val="a7"/>
              <w:widowControl/>
              <w:numPr>
                <w:ilvl w:val="0"/>
                <w:numId w:val="19"/>
              </w:numPr>
              <w:ind w:leftChars="0" w:left="539" w:hanging="484"/>
              <w:jc w:val="both"/>
              <w:rPr>
                <w:rFonts w:ascii="標楷體" w:eastAsia="標楷體" w:hAnsi="標楷體" w:cs="新細明體"/>
                <w:color w:val="000000"/>
                <w:kern w:val="0"/>
                <w:szCs w:val="24"/>
              </w:rPr>
            </w:pPr>
            <w:r w:rsidRPr="00CC29CD">
              <w:rPr>
                <w:rFonts w:ascii="Times New Roman" w:eastAsia="標楷體" w:hAnsi="Times New Roman" w:cs="Times New Roman" w:hint="eastAsia"/>
              </w:rPr>
              <w:t>原</w:t>
            </w:r>
            <w:r w:rsidRPr="00CC29CD">
              <w:rPr>
                <w:rFonts w:ascii="Times New Roman" w:eastAsia="標楷體" w:hAnsi="Times New Roman" w:cs="Times New Roman"/>
              </w:rPr>
              <w:t>第</w:t>
            </w:r>
            <w:r w:rsidRPr="00CC29CD">
              <w:rPr>
                <w:rFonts w:ascii="Times New Roman" w:eastAsia="標楷體" w:hAnsi="Times New Roman" w:cs="Times New Roman" w:hint="eastAsia"/>
              </w:rPr>
              <w:t>一</w:t>
            </w:r>
            <w:r w:rsidRPr="00CC29CD">
              <w:rPr>
                <w:rFonts w:ascii="Times New Roman" w:eastAsia="標楷體" w:hAnsi="Times New Roman" w:cs="Times New Roman"/>
              </w:rPr>
              <w:t>款至第</w:t>
            </w:r>
            <w:r w:rsidRPr="00CC29CD">
              <w:rPr>
                <w:rFonts w:ascii="Times New Roman" w:eastAsia="標楷體" w:hAnsi="Times New Roman" w:cs="Times New Roman" w:hint="eastAsia"/>
              </w:rPr>
              <w:t>五</w:t>
            </w:r>
            <w:r w:rsidRPr="00CC29CD">
              <w:rPr>
                <w:rFonts w:ascii="Times New Roman" w:eastAsia="標楷體" w:hAnsi="Times New Roman" w:cs="Times New Roman"/>
              </w:rPr>
              <w:t>款款次變更</w:t>
            </w:r>
            <w:r w:rsidRPr="00CC29CD">
              <w:rPr>
                <w:rFonts w:ascii="Times New Roman" w:eastAsia="標楷體" w:hAnsi="Times New Roman" w:cs="Times New Roman" w:hint="eastAsia"/>
              </w:rPr>
              <w:t>。</w:t>
            </w:r>
          </w:p>
          <w:p w:rsidR="00760990" w:rsidRDefault="00760990" w:rsidP="00A775CF">
            <w:pPr>
              <w:pStyle w:val="a7"/>
              <w:widowControl/>
              <w:numPr>
                <w:ilvl w:val="0"/>
                <w:numId w:val="19"/>
              </w:numPr>
              <w:ind w:leftChars="0" w:left="539" w:hanging="484"/>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增</w:t>
            </w:r>
            <w:r>
              <w:rPr>
                <w:rFonts w:ascii="標楷體" w:eastAsia="標楷體" w:hAnsi="標楷體" w:cs="新細明體" w:hint="eastAsia"/>
                <w:color w:val="000000"/>
                <w:kern w:val="0"/>
                <w:szCs w:val="24"/>
              </w:rPr>
              <w:t>訂第一款「</w:t>
            </w:r>
            <w:r w:rsidRPr="00DF41E9">
              <w:rPr>
                <w:rFonts w:ascii="標楷體" w:eastAsia="標楷體" w:hAnsi="標楷體" w:cs="新細明體" w:hint="eastAsia"/>
                <w:color w:val="000000"/>
                <w:kern w:val="0"/>
                <w:szCs w:val="24"/>
              </w:rPr>
              <w:t>學雜費收入</w:t>
            </w:r>
            <w:r>
              <w:rPr>
                <w:rFonts w:ascii="標楷體" w:eastAsia="標楷體" w:hAnsi="標楷體" w:cs="新細明體" w:hint="eastAsia"/>
                <w:color w:val="000000"/>
                <w:kern w:val="0"/>
                <w:szCs w:val="24"/>
              </w:rPr>
              <w:t>」</w:t>
            </w:r>
            <w:r w:rsidRPr="00DF41E9">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第四款「政府科</w:t>
            </w:r>
            <w:proofErr w:type="gramStart"/>
            <w:r>
              <w:rPr>
                <w:rFonts w:ascii="標楷體" w:eastAsia="標楷體" w:hAnsi="標楷體" w:cs="新細明體" w:hint="eastAsia"/>
                <w:color w:val="000000"/>
                <w:kern w:val="0"/>
                <w:szCs w:val="24"/>
              </w:rPr>
              <w:t>研</w:t>
            </w:r>
            <w:proofErr w:type="gramEnd"/>
            <w:r>
              <w:rPr>
                <w:rFonts w:ascii="標楷體" w:eastAsia="標楷體" w:hAnsi="標楷體" w:cs="新細明體" w:hint="eastAsia"/>
                <w:color w:val="000000"/>
                <w:kern w:val="0"/>
                <w:szCs w:val="24"/>
              </w:rPr>
              <w:t>補助或委託辦理之收入」。</w:t>
            </w:r>
          </w:p>
          <w:p w:rsidR="00760990" w:rsidRDefault="00760990" w:rsidP="00A775CF">
            <w:pPr>
              <w:pStyle w:val="a7"/>
              <w:widowControl/>
              <w:numPr>
                <w:ilvl w:val="0"/>
                <w:numId w:val="19"/>
              </w:numPr>
              <w:ind w:leftChars="0" w:left="539" w:hanging="484"/>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120C1F">
              <w:rPr>
                <w:rFonts w:ascii="標楷體" w:eastAsia="標楷體" w:hAnsi="標楷體" w:cs="新細明體" w:hint="eastAsia"/>
                <w:color w:val="000000"/>
                <w:kern w:val="0"/>
                <w:szCs w:val="24"/>
              </w:rPr>
              <w:t>建教合作收入</w:t>
            </w:r>
            <w:r>
              <w:rPr>
                <w:rFonts w:ascii="標楷體" w:eastAsia="標楷體" w:hAnsi="標楷體" w:cs="新細明體" w:hint="eastAsia"/>
                <w:color w:val="000000"/>
                <w:kern w:val="0"/>
                <w:szCs w:val="24"/>
              </w:rPr>
              <w:t>」</w:t>
            </w:r>
            <w:r w:rsidRPr="00120C1F">
              <w:rPr>
                <w:rFonts w:ascii="標楷體" w:eastAsia="標楷體" w:hAnsi="標楷體" w:cs="新細明體" w:hint="eastAsia"/>
                <w:color w:val="000000"/>
                <w:kern w:val="0"/>
                <w:szCs w:val="24"/>
              </w:rPr>
              <w:t>修正為</w:t>
            </w:r>
            <w:r>
              <w:rPr>
                <w:rFonts w:ascii="標楷體" w:eastAsia="標楷體" w:hAnsi="標楷體" w:cs="新細明體" w:hint="eastAsia"/>
                <w:color w:val="000000"/>
                <w:kern w:val="0"/>
                <w:szCs w:val="24"/>
              </w:rPr>
              <w:t>「</w:t>
            </w:r>
            <w:r w:rsidRPr="00120C1F">
              <w:rPr>
                <w:rFonts w:ascii="標楷體" w:eastAsia="標楷體" w:hAnsi="標楷體" w:cs="新細明體" w:hint="eastAsia"/>
                <w:color w:val="000000"/>
                <w:kern w:val="0"/>
                <w:szCs w:val="24"/>
              </w:rPr>
              <w:t>產學合作收入</w:t>
            </w:r>
            <w:r>
              <w:rPr>
                <w:rFonts w:ascii="標楷體" w:eastAsia="標楷體" w:hAnsi="標楷體" w:cs="新細明體" w:hint="eastAsia"/>
                <w:color w:val="000000"/>
                <w:kern w:val="0"/>
                <w:szCs w:val="24"/>
              </w:rPr>
              <w:t>」</w:t>
            </w:r>
            <w:r w:rsidRPr="00120C1F">
              <w:rPr>
                <w:rFonts w:ascii="標楷體" w:eastAsia="標楷體" w:hAnsi="標楷體" w:cs="新細明體" w:hint="eastAsia"/>
                <w:color w:val="000000"/>
                <w:kern w:val="0"/>
                <w:szCs w:val="24"/>
              </w:rPr>
              <w:t>。</w:t>
            </w:r>
          </w:p>
          <w:p w:rsidR="00760990" w:rsidRDefault="00760990" w:rsidP="00A775CF">
            <w:pPr>
              <w:pStyle w:val="a7"/>
              <w:widowControl/>
              <w:numPr>
                <w:ilvl w:val="0"/>
                <w:numId w:val="19"/>
              </w:numPr>
              <w:ind w:leftChars="0" w:left="539" w:hanging="484"/>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120C1F">
              <w:rPr>
                <w:rFonts w:ascii="標楷體" w:eastAsia="標楷體" w:hAnsi="標楷體" w:cs="新細明體" w:hint="eastAsia"/>
                <w:color w:val="000000"/>
                <w:kern w:val="0"/>
                <w:szCs w:val="24"/>
              </w:rPr>
              <w:t>捐贈收入</w:t>
            </w:r>
            <w:r>
              <w:rPr>
                <w:rFonts w:ascii="標楷體" w:eastAsia="標楷體" w:hAnsi="標楷體" w:cs="新細明體" w:hint="eastAsia"/>
                <w:color w:val="000000"/>
                <w:kern w:val="0"/>
                <w:szCs w:val="24"/>
              </w:rPr>
              <w:t>」</w:t>
            </w:r>
            <w:r w:rsidRPr="00120C1F">
              <w:rPr>
                <w:rFonts w:ascii="標楷體" w:eastAsia="標楷體" w:hAnsi="標楷體" w:cs="新細明體" w:hint="eastAsia"/>
                <w:color w:val="000000"/>
                <w:kern w:val="0"/>
                <w:szCs w:val="24"/>
              </w:rPr>
              <w:t>修正為</w:t>
            </w:r>
            <w:r>
              <w:rPr>
                <w:rFonts w:ascii="標楷體" w:eastAsia="標楷體" w:hAnsi="標楷體" w:cs="新細明體" w:hint="eastAsia"/>
                <w:color w:val="000000"/>
                <w:kern w:val="0"/>
                <w:szCs w:val="24"/>
              </w:rPr>
              <w:t>「</w:t>
            </w:r>
            <w:r w:rsidRPr="00120C1F">
              <w:rPr>
                <w:rFonts w:ascii="標楷體" w:eastAsia="標楷體" w:hAnsi="標楷體" w:cs="新細明體" w:hint="eastAsia"/>
                <w:color w:val="000000"/>
                <w:kern w:val="0"/>
                <w:szCs w:val="24"/>
              </w:rPr>
              <w:t>受贈收入</w:t>
            </w:r>
            <w:r>
              <w:rPr>
                <w:rFonts w:ascii="標楷體" w:eastAsia="標楷體" w:hAnsi="標楷體" w:cs="新細明體" w:hint="eastAsia"/>
                <w:color w:val="000000"/>
                <w:kern w:val="0"/>
                <w:szCs w:val="24"/>
              </w:rPr>
              <w:t>」</w:t>
            </w:r>
            <w:r w:rsidRPr="00120C1F">
              <w:rPr>
                <w:rFonts w:ascii="標楷體" w:eastAsia="標楷體" w:hAnsi="標楷體" w:cs="新細明體" w:hint="eastAsia"/>
                <w:color w:val="000000"/>
                <w:kern w:val="0"/>
                <w:szCs w:val="24"/>
              </w:rPr>
              <w:t>。</w:t>
            </w:r>
          </w:p>
          <w:p w:rsidR="00760990" w:rsidRDefault="00760990" w:rsidP="00A775CF">
            <w:pPr>
              <w:pStyle w:val="a7"/>
              <w:widowControl/>
              <w:numPr>
                <w:ilvl w:val="0"/>
                <w:numId w:val="19"/>
              </w:numPr>
              <w:ind w:leftChars="0" w:left="539" w:hanging="484"/>
              <w:jc w:val="both"/>
              <w:rPr>
                <w:rFonts w:ascii="標楷體" w:eastAsia="標楷體" w:hAnsi="標楷體" w:cs="新細明體"/>
                <w:color w:val="000000"/>
                <w:kern w:val="0"/>
                <w:szCs w:val="24"/>
              </w:rPr>
            </w:pPr>
            <w:r w:rsidRPr="00120C1F">
              <w:rPr>
                <w:rFonts w:ascii="標楷體" w:eastAsia="標楷體" w:hAnsi="標楷體" w:cs="新細明體" w:hint="eastAsia"/>
                <w:color w:val="000000"/>
                <w:kern w:val="0"/>
                <w:szCs w:val="24"/>
              </w:rPr>
              <w:t>修正</w:t>
            </w:r>
            <w:r>
              <w:rPr>
                <w:rFonts w:ascii="標楷體" w:eastAsia="標楷體" w:hAnsi="標楷體" w:cs="新細明體" w:hint="eastAsia"/>
                <w:color w:val="000000"/>
                <w:kern w:val="0"/>
                <w:szCs w:val="24"/>
              </w:rPr>
              <w:t>「</w:t>
            </w:r>
            <w:r w:rsidRPr="00120C1F">
              <w:rPr>
                <w:rFonts w:ascii="標楷體" w:eastAsia="標楷體" w:hAnsi="標楷體" w:cs="新細明體" w:hint="eastAsia"/>
                <w:color w:val="000000"/>
                <w:kern w:val="0"/>
                <w:szCs w:val="24"/>
              </w:rPr>
              <w:t>投資取得之收益</w:t>
            </w:r>
            <w:r>
              <w:rPr>
                <w:rFonts w:ascii="標楷體" w:eastAsia="標楷體" w:hAnsi="標楷體" w:cs="新細明體" w:hint="eastAsia"/>
                <w:color w:val="000000"/>
                <w:kern w:val="0"/>
                <w:szCs w:val="24"/>
              </w:rPr>
              <w:t>」法源依據。</w:t>
            </w:r>
          </w:p>
          <w:p w:rsidR="00760990" w:rsidRPr="00120C1F" w:rsidRDefault="00760990" w:rsidP="00A775CF">
            <w:pPr>
              <w:pStyle w:val="a7"/>
              <w:widowControl/>
              <w:numPr>
                <w:ilvl w:val="0"/>
                <w:numId w:val="19"/>
              </w:numPr>
              <w:ind w:leftChars="0" w:left="539" w:hanging="484"/>
              <w:jc w:val="both"/>
              <w:rPr>
                <w:rFonts w:ascii="標楷體" w:eastAsia="標楷體" w:hAnsi="標楷體" w:cs="新細明體"/>
                <w:color w:val="000000"/>
                <w:kern w:val="0"/>
                <w:szCs w:val="24"/>
              </w:rPr>
            </w:pPr>
            <w:r w:rsidRPr="00ED5DC3">
              <w:rPr>
                <w:rFonts w:ascii="Times New Roman" w:eastAsia="標楷體" w:hAnsi="Times New Roman" w:cs="Times New Roman"/>
              </w:rPr>
              <w:t>增列「其他收入」，並依本校</w:t>
            </w:r>
            <w:r w:rsidRPr="00ED5DC3">
              <w:rPr>
                <w:rFonts w:ascii="Times New Roman" w:eastAsia="標楷體" w:hAnsi="Times New Roman" w:cs="Times New Roman"/>
                <w:szCs w:val="24"/>
              </w:rPr>
              <w:t>104</w:t>
            </w:r>
            <w:r w:rsidRPr="00ED5DC3">
              <w:rPr>
                <w:rFonts w:ascii="Times New Roman" w:eastAsia="標楷體" w:hAnsi="Times New Roman" w:cs="Times New Roman"/>
                <w:szCs w:val="24"/>
              </w:rPr>
              <w:t>年</w:t>
            </w:r>
            <w:r w:rsidRPr="00ED5DC3">
              <w:rPr>
                <w:rFonts w:ascii="Times New Roman" w:eastAsia="標楷體" w:hAnsi="Times New Roman" w:cs="Times New Roman"/>
                <w:szCs w:val="24"/>
              </w:rPr>
              <w:t>5</w:t>
            </w:r>
            <w:r w:rsidRPr="00ED5DC3">
              <w:rPr>
                <w:rFonts w:ascii="Times New Roman" w:eastAsia="標楷體" w:hAnsi="Times New Roman" w:cs="Times New Roman"/>
                <w:szCs w:val="24"/>
              </w:rPr>
              <w:t>月</w:t>
            </w:r>
            <w:r w:rsidRPr="00ED5DC3">
              <w:rPr>
                <w:rFonts w:ascii="Times New Roman" w:eastAsia="標楷體" w:hAnsi="Times New Roman" w:cs="Times New Roman"/>
                <w:szCs w:val="24"/>
              </w:rPr>
              <w:t>27</w:t>
            </w:r>
            <w:r w:rsidRPr="00ED5DC3">
              <w:rPr>
                <w:rFonts w:ascii="Times New Roman" w:eastAsia="標楷體" w:hAnsi="Times New Roman" w:cs="Times New Roman"/>
                <w:szCs w:val="24"/>
              </w:rPr>
              <w:t>日校務基金法規修正案第一次工作小組會議決議，將其他收入細分為第八款至第十款項目</w:t>
            </w:r>
            <w:r w:rsidRPr="00ED5DC3">
              <w:rPr>
                <w:rFonts w:ascii="Times New Roman" w:eastAsia="標楷體" w:hAnsi="Times New Roman" w:cs="Times New Roman"/>
              </w:rPr>
              <w:t>。</w:t>
            </w:r>
          </w:p>
        </w:tc>
      </w:tr>
      <w:tr w:rsidR="00760990" w:rsidRPr="00DF41E9" w:rsidTr="00760990">
        <w:trPr>
          <w:trHeight w:val="751"/>
        </w:trPr>
        <w:tc>
          <w:tcPr>
            <w:tcW w:w="1701" w:type="dxa"/>
          </w:tcPr>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lastRenderedPageBreak/>
              <w:t>教務處</w:t>
            </w:r>
            <w:r w:rsidRPr="00DF41E9">
              <w:rPr>
                <w:rFonts w:ascii="標楷體" w:eastAsia="標楷體" w:hAnsi="標楷體" w:cs="新細明體" w:hint="eastAsia"/>
                <w:color w:val="000000"/>
                <w:kern w:val="0"/>
                <w:szCs w:val="24"/>
              </w:rPr>
              <w:br/>
              <w:t>人事室</w:t>
            </w:r>
            <w:r w:rsidRPr="00DF41E9">
              <w:rPr>
                <w:rFonts w:ascii="標楷體" w:eastAsia="標楷體" w:hAnsi="標楷體" w:cs="新細明體" w:hint="eastAsia"/>
                <w:color w:val="000000"/>
                <w:kern w:val="0"/>
                <w:szCs w:val="24"/>
              </w:rPr>
              <w:br/>
              <w:t>研發處</w:t>
            </w:r>
            <w:r w:rsidRPr="00DF41E9">
              <w:rPr>
                <w:rFonts w:ascii="標楷體" w:eastAsia="標楷體" w:hAnsi="標楷體" w:cs="新細明體" w:hint="eastAsia"/>
                <w:color w:val="000000"/>
                <w:kern w:val="0"/>
                <w:szCs w:val="24"/>
              </w:rPr>
              <w:br/>
              <w:t>研究總中心</w:t>
            </w:r>
            <w:r w:rsidRPr="00DF41E9">
              <w:rPr>
                <w:rFonts w:ascii="標楷體" w:eastAsia="標楷體" w:hAnsi="標楷體" w:cs="新細明體" w:hint="eastAsia"/>
                <w:color w:val="000000"/>
                <w:kern w:val="0"/>
                <w:szCs w:val="24"/>
              </w:rPr>
              <w:br/>
              <w:t>學</w:t>
            </w:r>
            <w:proofErr w:type="gramStart"/>
            <w:r w:rsidRPr="00DF41E9">
              <w:rPr>
                <w:rFonts w:ascii="標楷體" w:eastAsia="標楷體" w:hAnsi="標楷體" w:cs="新細明體" w:hint="eastAsia"/>
                <w:color w:val="000000"/>
                <w:kern w:val="0"/>
                <w:szCs w:val="24"/>
              </w:rPr>
              <w:t>務</w:t>
            </w:r>
            <w:proofErr w:type="gramEnd"/>
            <w:r w:rsidRPr="00DF41E9">
              <w:rPr>
                <w:rFonts w:ascii="標楷體" w:eastAsia="標楷體" w:hAnsi="標楷體" w:cs="新細明體" w:hint="eastAsia"/>
                <w:color w:val="000000"/>
                <w:kern w:val="0"/>
                <w:szCs w:val="24"/>
              </w:rPr>
              <w:t>處</w:t>
            </w:r>
            <w:r w:rsidRPr="00DF41E9">
              <w:rPr>
                <w:rFonts w:ascii="標楷體" w:eastAsia="標楷體" w:hAnsi="標楷體" w:cs="新細明體" w:hint="eastAsia"/>
                <w:color w:val="000000"/>
                <w:kern w:val="0"/>
                <w:szCs w:val="24"/>
              </w:rPr>
              <w:br/>
              <w:t>財務處</w:t>
            </w:r>
            <w:r w:rsidRPr="00DF41E9">
              <w:rPr>
                <w:rFonts w:ascii="標楷體" w:eastAsia="標楷體" w:hAnsi="標楷體" w:cs="新細明體" w:hint="eastAsia"/>
                <w:color w:val="000000"/>
                <w:kern w:val="0"/>
                <w:szCs w:val="24"/>
              </w:rPr>
              <w:br/>
              <w:t>主計室</w:t>
            </w:r>
          </w:p>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總務處</w:t>
            </w:r>
            <w:r w:rsidRPr="00DF41E9">
              <w:rPr>
                <w:rFonts w:ascii="標楷體" w:eastAsia="標楷體" w:hAnsi="標楷體" w:cs="新細明體" w:hint="eastAsia"/>
                <w:color w:val="000000"/>
                <w:kern w:val="0"/>
                <w:szCs w:val="24"/>
              </w:rPr>
              <w:br/>
              <w:t>校友中心</w:t>
            </w:r>
          </w:p>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國際處</w:t>
            </w:r>
          </w:p>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各行政單位</w:t>
            </w:r>
          </w:p>
        </w:tc>
        <w:tc>
          <w:tcPr>
            <w:tcW w:w="5103" w:type="dxa"/>
            <w:shd w:val="clear" w:color="auto" w:fill="auto"/>
            <w:hideMark/>
          </w:tcPr>
          <w:p w:rsidR="00760990" w:rsidRPr="00A775CF" w:rsidRDefault="00760990" w:rsidP="00A775CF">
            <w:pPr>
              <w:widowControl/>
              <w:ind w:left="278" w:hangingChars="116" w:hanging="278"/>
              <w:jc w:val="both"/>
              <w:rPr>
                <w:rFonts w:ascii="標楷體" w:eastAsia="標楷體" w:hAnsi="標楷體" w:cs="新細明體"/>
                <w:kern w:val="0"/>
                <w:szCs w:val="24"/>
              </w:rPr>
            </w:pPr>
            <w:r w:rsidRPr="00A775CF">
              <w:rPr>
                <w:rFonts w:ascii="標楷體" w:eastAsia="標楷體" w:hAnsi="標楷體" w:cs="新細明體" w:hint="eastAsia"/>
                <w:kern w:val="0"/>
                <w:szCs w:val="24"/>
              </w:rPr>
              <w:t>第三條 自籌收入得支應之用途如下：</w:t>
            </w:r>
          </w:p>
          <w:p w:rsidR="00760990" w:rsidRPr="00A775CF" w:rsidRDefault="00760990" w:rsidP="00A775CF">
            <w:pPr>
              <w:widowControl/>
              <w:ind w:leftChars="105" w:left="679" w:hanging="427"/>
              <w:jc w:val="both"/>
              <w:rPr>
                <w:rFonts w:ascii="標楷體" w:eastAsia="標楷體" w:hAnsi="標楷體" w:cs="新細明體"/>
                <w:kern w:val="0"/>
                <w:szCs w:val="24"/>
              </w:rPr>
            </w:pPr>
            <w:r w:rsidRPr="00A775CF">
              <w:rPr>
                <w:rFonts w:ascii="標楷體" w:eastAsia="標楷體" w:hAnsi="標楷體" w:cs="新細明體" w:hint="eastAsia"/>
                <w:kern w:val="0"/>
                <w:szCs w:val="24"/>
              </w:rPr>
              <w:t>一</w:t>
            </w:r>
            <w:r w:rsidRPr="00A775CF">
              <w:rPr>
                <w:rFonts w:ascii="標楷體" w:eastAsia="標楷體" w:hAnsi="標楷體" w:cs="新細明體" w:hint="eastAsia"/>
                <w:kern w:val="0"/>
                <w:szCs w:val="24"/>
                <w:u w:val="single"/>
              </w:rPr>
              <w:t>、</w:t>
            </w:r>
            <w:r w:rsidRPr="00A775CF">
              <w:rPr>
                <w:rFonts w:ascii="標楷體" w:eastAsia="標楷體" w:hAnsi="標楷體" w:cs="細明體" w:hint="eastAsia"/>
                <w:kern w:val="0"/>
                <w:u w:val="single"/>
              </w:rPr>
              <w:t>本</w:t>
            </w:r>
            <w:r w:rsidRPr="00A775CF">
              <w:rPr>
                <w:rFonts w:ascii="標楷體" w:eastAsia="標楷體" w:hAnsi="標楷體" w:cs="新細明體" w:hint="eastAsia"/>
                <w:kern w:val="0"/>
                <w:szCs w:val="24"/>
              </w:rPr>
              <w:t>校人員人事費</w:t>
            </w:r>
            <w:r w:rsidRPr="00A775CF">
              <w:rPr>
                <w:rFonts w:ascii="Times New Roman" w:eastAsia="標楷體" w:hAnsi="Times New Roman" w:hint="eastAsia"/>
                <w:kern w:val="0"/>
                <w:szCs w:val="24"/>
                <w:u w:val="single"/>
              </w:rPr>
              <w:t>：依據</w:t>
            </w:r>
            <w:r w:rsidRPr="00A775CF">
              <w:rPr>
                <w:rFonts w:ascii="標楷體" w:eastAsia="標楷體" w:hAnsi="標楷體" w:hint="eastAsia"/>
                <w:kern w:val="0"/>
                <w:szCs w:val="24"/>
                <w:u w:val="single"/>
              </w:rPr>
              <w:t>「</w:t>
            </w:r>
            <w:r w:rsidRPr="00A775CF">
              <w:rPr>
                <w:rFonts w:ascii="標楷體" w:eastAsia="標楷體" w:hAnsi="標楷體" w:hint="eastAsia"/>
                <w:bCs/>
                <w:kern w:val="0"/>
                <w:szCs w:val="24"/>
                <w:u w:val="single"/>
              </w:rPr>
              <w:t>國立成功大學學校人員人事費支應原則</w:t>
            </w:r>
            <w:r w:rsidRPr="00A775CF">
              <w:rPr>
                <w:rFonts w:ascii="標楷體" w:eastAsia="標楷體" w:hAnsi="標楷體" w:hint="eastAsia"/>
                <w:kern w:val="0"/>
                <w:szCs w:val="24"/>
                <w:u w:val="single"/>
              </w:rPr>
              <w:t>」辦理。</w:t>
            </w:r>
            <w:r w:rsidRPr="00A775CF">
              <w:rPr>
                <w:rFonts w:ascii="標楷體" w:eastAsia="標楷體" w:hAnsi="標楷體" w:cs="新細明體" w:hint="eastAsia"/>
                <w:kern w:val="0"/>
                <w:szCs w:val="24"/>
                <w:u w:val="single"/>
              </w:rPr>
              <w:t>總支出金額以近年度決算自籌收入</w:t>
            </w:r>
            <w:r w:rsidRPr="00A775CF">
              <w:rPr>
                <w:rFonts w:ascii="Times New Roman" w:eastAsia="標楷體" w:hAnsi="Times New Roman"/>
                <w:kern w:val="0"/>
                <w:szCs w:val="24"/>
                <w:u w:val="single"/>
              </w:rPr>
              <w:t>50%</w:t>
            </w:r>
            <w:r w:rsidRPr="00A775CF">
              <w:rPr>
                <w:rFonts w:ascii="Times New Roman" w:eastAsia="標楷體" w:hAnsi="Times New Roman" w:hint="eastAsia"/>
                <w:kern w:val="0"/>
                <w:szCs w:val="24"/>
                <w:u w:val="single"/>
              </w:rPr>
              <w:t>為支給上限，</w:t>
            </w:r>
            <w:proofErr w:type="gramStart"/>
            <w:r w:rsidRPr="00A775CF">
              <w:rPr>
                <w:rFonts w:ascii="Times New Roman" w:eastAsia="標楷體" w:hAnsi="Times New Roman" w:hint="eastAsia"/>
                <w:kern w:val="0"/>
                <w:u w:val="single"/>
              </w:rPr>
              <w:t>其支給</w:t>
            </w:r>
            <w:proofErr w:type="gramEnd"/>
            <w:r w:rsidRPr="00A775CF">
              <w:rPr>
                <w:rFonts w:ascii="Times New Roman" w:eastAsia="標楷體" w:hAnsi="Times New Roman" w:hint="eastAsia"/>
                <w:kern w:val="0"/>
                <w:u w:val="single"/>
              </w:rPr>
              <w:t>基準應完成校</w:t>
            </w:r>
            <w:r w:rsidRPr="00A775CF">
              <w:rPr>
                <w:rFonts w:ascii="標楷體" w:eastAsia="標楷體" w:hAnsi="標楷體" w:hint="eastAsia"/>
                <w:kern w:val="0"/>
                <w:u w:val="single"/>
              </w:rPr>
              <w:t>內行政程序後實施。</w:t>
            </w:r>
          </w:p>
          <w:p w:rsidR="00760990" w:rsidRPr="00A775CF" w:rsidRDefault="00760990" w:rsidP="00A775CF">
            <w:pPr>
              <w:widowControl/>
              <w:numPr>
                <w:ilvl w:val="0"/>
                <w:numId w:val="30"/>
              </w:numPr>
              <w:autoSpaceDE w:val="0"/>
              <w:spacing w:line="288" w:lineRule="atLeast"/>
              <w:ind w:left="923" w:hanging="483"/>
              <w:rPr>
                <w:rFonts w:ascii="Times New Roman" w:eastAsia="標楷體" w:hAnsi="Times New Roman" w:cs="Times New Roman"/>
                <w:kern w:val="0"/>
                <w:u w:val="single"/>
              </w:rPr>
            </w:pPr>
            <w:r w:rsidRPr="00A775CF">
              <w:rPr>
                <w:rFonts w:ascii="Times New Roman" w:eastAsia="標楷體" w:hAnsi="Times New Roman" w:hint="eastAsia"/>
                <w:kern w:val="0"/>
                <w:u w:val="single"/>
              </w:rPr>
              <w:t>編制內人員本薪（年功薪）與加給以外之給與。</w:t>
            </w:r>
          </w:p>
          <w:p w:rsidR="00760990" w:rsidRPr="00A775CF" w:rsidRDefault="00760990" w:rsidP="00A775CF">
            <w:pPr>
              <w:widowControl/>
              <w:numPr>
                <w:ilvl w:val="0"/>
                <w:numId w:val="30"/>
              </w:numPr>
              <w:autoSpaceDE w:val="0"/>
              <w:spacing w:line="288" w:lineRule="atLeast"/>
              <w:ind w:left="923" w:hanging="483"/>
              <w:rPr>
                <w:rFonts w:ascii="Times New Roman" w:eastAsia="標楷體" w:hAnsi="Times New Roman"/>
                <w:kern w:val="0"/>
                <w:u w:val="single"/>
              </w:rPr>
            </w:pPr>
            <w:r w:rsidRPr="00A775CF">
              <w:rPr>
                <w:rFonts w:ascii="Times New Roman" w:eastAsia="標楷體" w:hAnsi="Times New Roman" w:hint="eastAsia"/>
                <w:kern w:val="0"/>
                <w:u w:val="single"/>
              </w:rPr>
              <w:t>編制內行政人員辦理自籌收入業務有績效之工作酬勞。</w:t>
            </w:r>
          </w:p>
          <w:p w:rsidR="00760990" w:rsidRPr="00A775CF" w:rsidRDefault="00760990" w:rsidP="00A775CF">
            <w:pPr>
              <w:widowControl/>
              <w:numPr>
                <w:ilvl w:val="0"/>
                <w:numId w:val="30"/>
              </w:numPr>
              <w:autoSpaceDE w:val="0"/>
              <w:spacing w:line="288" w:lineRule="atLeast"/>
              <w:ind w:left="923" w:hanging="483"/>
              <w:rPr>
                <w:rFonts w:ascii="Times New Roman" w:eastAsia="標楷體" w:hAnsi="Times New Roman"/>
                <w:kern w:val="0"/>
                <w:u w:val="single"/>
              </w:rPr>
            </w:pPr>
            <w:r w:rsidRPr="00A775CF">
              <w:rPr>
                <w:rFonts w:ascii="Times New Roman" w:eastAsia="標楷體" w:hAnsi="Times New Roman" w:hint="eastAsia"/>
                <w:kern w:val="0"/>
                <w:u w:val="single"/>
              </w:rPr>
              <w:t>編制外人員之人事費。</w:t>
            </w:r>
          </w:p>
          <w:p w:rsidR="00760990" w:rsidRPr="00A775CF" w:rsidRDefault="00760990" w:rsidP="00A775CF">
            <w:pPr>
              <w:widowControl/>
              <w:ind w:leftChars="105" w:left="679" w:hanging="427"/>
              <w:jc w:val="both"/>
              <w:rPr>
                <w:rFonts w:ascii="標楷體" w:eastAsia="標楷體" w:hAnsi="標楷體" w:cs="新細明體"/>
                <w:kern w:val="0"/>
                <w:szCs w:val="24"/>
              </w:rPr>
            </w:pPr>
            <w:r w:rsidRPr="00A775CF">
              <w:rPr>
                <w:rFonts w:ascii="標楷體" w:eastAsia="標楷體" w:hAnsi="標楷體" w:cs="新細明體" w:hint="eastAsia"/>
                <w:kern w:val="0"/>
                <w:szCs w:val="24"/>
                <w:u w:val="single"/>
              </w:rPr>
              <w:t>二、</w:t>
            </w:r>
            <w:r w:rsidRPr="00A775CF">
              <w:rPr>
                <w:rFonts w:ascii="標楷體" w:eastAsia="標楷體" w:hAnsi="標楷體" w:cs="新細明體" w:hint="eastAsia"/>
                <w:kern w:val="0"/>
                <w:szCs w:val="24"/>
              </w:rPr>
              <w:t>講座經費</w:t>
            </w:r>
            <w:r w:rsidRPr="00A775CF">
              <w:rPr>
                <w:rFonts w:ascii="Times New Roman" w:eastAsia="標楷體" w:hAnsi="Times New Roman" w:hint="eastAsia"/>
                <w:kern w:val="0"/>
                <w:szCs w:val="24"/>
                <w:u w:val="single"/>
              </w:rPr>
              <w:t>：依據</w:t>
            </w:r>
            <w:r w:rsidRPr="00A775CF">
              <w:rPr>
                <w:rFonts w:ascii="標楷體" w:eastAsia="標楷體" w:hAnsi="標楷體" w:hint="eastAsia"/>
                <w:kern w:val="0"/>
                <w:szCs w:val="24"/>
                <w:u w:val="single"/>
              </w:rPr>
              <w:t>「</w:t>
            </w:r>
            <w:r w:rsidRPr="00A775CF">
              <w:rPr>
                <w:rFonts w:ascii="標楷體" w:eastAsia="標楷體" w:hAnsi="標楷體" w:hint="eastAsia"/>
                <w:bCs/>
                <w:szCs w:val="24"/>
                <w:u w:val="single"/>
              </w:rPr>
              <w:t>國立成功大學講座設置辦法</w:t>
            </w:r>
            <w:r w:rsidRPr="00A775CF">
              <w:rPr>
                <w:rFonts w:ascii="標楷體" w:eastAsia="標楷體" w:hAnsi="標楷體" w:hint="eastAsia"/>
                <w:kern w:val="0"/>
                <w:szCs w:val="24"/>
                <w:u w:val="single"/>
              </w:rPr>
              <w:t>」辦理。</w:t>
            </w:r>
          </w:p>
          <w:p w:rsidR="00760990" w:rsidRPr="00A775CF" w:rsidRDefault="00760990" w:rsidP="00A775CF">
            <w:pPr>
              <w:widowControl/>
              <w:ind w:leftChars="105" w:left="679" w:hanging="427"/>
              <w:jc w:val="both"/>
              <w:rPr>
                <w:rFonts w:ascii="標楷體" w:eastAsia="標楷體" w:hAnsi="標楷體" w:cs="新細明體"/>
                <w:kern w:val="0"/>
                <w:szCs w:val="24"/>
                <w:u w:val="single"/>
              </w:rPr>
            </w:pPr>
            <w:r w:rsidRPr="00A775CF">
              <w:rPr>
                <w:rFonts w:ascii="標楷體" w:eastAsia="標楷體" w:hAnsi="標楷體" w:cs="新細明體" w:hint="eastAsia"/>
                <w:kern w:val="0"/>
                <w:szCs w:val="24"/>
                <w:u w:val="single"/>
              </w:rPr>
              <w:t>三、教學</w:t>
            </w:r>
            <w:r w:rsidRPr="00A775CF">
              <w:rPr>
                <w:rFonts w:ascii="標楷體" w:eastAsia="標楷體" w:hAnsi="標楷體" w:cs="新細明體" w:hint="eastAsia"/>
                <w:kern w:val="0"/>
                <w:szCs w:val="24"/>
              </w:rPr>
              <w:t>及學術研究獎勵</w:t>
            </w:r>
            <w:r w:rsidRPr="00A775CF">
              <w:rPr>
                <w:rFonts w:ascii="Times New Roman" w:eastAsia="標楷體" w:hAnsi="Times New Roman" w:hint="eastAsia"/>
                <w:kern w:val="0"/>
                <w:szCs w:val="24"/>
                <w:u w:val="single"/>
              </w:rPr>
              <w:t>：</w:t>
            </w:r>
            <w:r w:rsidRPr="00A775CF">
              <w:rPr>
                <w:rFonts w:ascii="標楷體" w:eastAsia="標楷體" w:hAnsi="標楷體" w:hint="eastAsia"/>
                <w:u w:val="single"/>
              </w:rPr>
              <w:t>為鼓勵教學及學術研究，得訂定獎勵規定，</w:t>
            </w:r>
            <w:proofErr w:type="gramStart"/>
            <w:r w:rsidRPr="00A775CF">
              <w:rPr>
                <w:rFonts w:ascii="標楷體" w:eastAsia="標楷體" w:hAnsi="標楷體" w:hint="eastAsia"/>
                <w:u w:val="single"/>
              </w:rPr>
              <w:t>其支給</w:t>
            </w:r>
            <w:proofErr w:type="gramEnd"/>
            <w:r w:rsidRPr="00A775CF">
              <w:rPr>
                <w:rFonts w:ascii="標楷體" w:eastAsia="標楷體" w:hAnsi="標楷體" w:hint="eastAsia"/>
                <w:u w:val="single"/>
              </w:rPr>
              <w:t>基準應完成校內行政程序後實施。</w:t>
            </w:r>
          </w:p>
          <w:p w:rsidR="00760990" w:rsidRPr="00A775CF" w:rsidRDefault="00760990" w:rsidP="00A775CF">
            <w:pPr>
              <w:widowControl/>
              <w:ind w:leftChars="106" w:left="709" w:hanging="455"/>
              <w:jc w:val="both"/>
              <w:rPr>
                <w:rFonts w:ascii="標楷體" w:eastAsia="標楷體" w:hAnsi="標楷體" w:cs="Times New Roman"/>
                <w:bCs/>
                <w:szCs w:val="24"/>
              </w:rPr>
            </w:pPr>
            <w:r w:rsidRPr="00A775CF">
              <w:rPr>
                <w:rFonts w:ascii="標楷體" w:eastAsia="標楷體" w:hAnsi="標楷體" w:cs="新細明體" w:hint="eastAsia"/>
                <w:kern w:val="0"/>
                <w:szCs w:val="24"/>
                <w:u w:val="single"/>
              </w:rPr>
              <w:t>四、</w:t>
            </w:r>
            <w:r w:rsidRPr="00A775CF">
              <w:rPr>
                <w:rFonts w:ascii="標楷體" w:eastAsia="標楷體" w:hAnsi="標楷體" w:cs="新細明體" w:hint="eastAsia"/>
                <w:kern w:val="0"/>
                <w:szCs w:val="24"/>
              </w:rPr>
              <w:t>出國旅費</w:t>
            </w:r>
            <w:r w:rsidRPr="00A775CF">
              <w:rPr>
                <w:rFonts w:ascii="Times New Roman" w:eastAsia="標楷體" w:hAnsi="Times New Roman" w:hint="eastAsia"/>
                <w:kern w:val="0"/>
                <w:szCs w:val="24"/>
                <w:u w:val="single"/>
              </w:rPr>
              <w:t>：</w:t>
            </w:r>
            <w:r w:rsidRPr="00A775CF">
              <w:rPr>
                <w:rFonts w:ascii="標楷體" w:eastAsia="標楷體" w:hAnsi="標楷體" w:hint="eastAsia"/>
                <w:kern w:val="0"/>
                <w:szCs w:val="24"/>
                <w:u w:val="single"/>
              </w:rPr>
              <w:t>依據「</w:t>
            </w:r>
            <w:r w:rsidRPr="00A775CF">
              <w:rPr>
                <w:rFonts w:ascii="標楷體" w:eastAsia="標楷體" w:hAnsi="標楷體" w:hint="eastAsia"/>
                <w:bCs/>
                <w:szCs w:val="24"/>
                <w:u w:val="single"/>
              </w:rPr>
              <w:t>國立成功大學因公派員出國案件處理要點」辦理。</w:t>
            </w:r>
          </w:p>
          <w:p w:rsidR="00760990" w:rsidRPr="00A775CF" w:rsidRDefault="00760990" w:rsidP="00A775CF">
            <w:pPr>
              <w:widowControl/>
              <w:ind w:leftChars="105" w:left="679" w:hanging="427"/>
              <w:jc w:val="both"/>
              <w:rPr>
                <w:rFonts w:ascii="標楷體" w:eastAsia="標楷體" w:hAnsi="標楷體" w:cs="新細明體"/>
                <w:kern w:val="0"/>
                <w:szCs w:val="24"/>
                <w:u w:val="single"/>
              </w:rPr>
            </w:pPr>
            <w:r w:rsidRPr="00A775CF">
              <w:rPr>
                <w:rFonts w:ascii="標楷體" w:eastAsia="標楷體" w:hAnsi="標楷體" w:cs="新細明體" w:hint="eastAsia"/>
                <w:kern w:val="0"/>
                <w:szCs w:val="24"/>
                <w:u w:val="single"/>
              </w:rPr>
              <w:t>五、</w:t>
            </w:r>
            <w:r w:rsidRPr="00A775CF">
              <w:rPr>
                <w:rFonts w:ascii="標楷體" w:eastAsia="標楷體" w:hAnsi="標楷體" w:cs="新細明體" w:hint="eastAsia"/>
                <w:kern w:val="0"/>
                <w:szCs w:val="24"/>
              </w:rPr>
              <w:t>公務車輛之增購、</w:t>
            </w:r>
            <w:proofErr w:type="gramStart"/>
            <w:r w:rsidRPr="00A775CF">
              <w:rPr>
                <w:rFonts w:ascii="標楷體" w:eastAsia="標楷體" w:hAnsi="標楷體" w:cs="新細明體" w:hint="eastAsia"/>
                <w:kern w:val="0"/>
                <w:szCs w:val="24"/>
              </w:rPr>
              <w:t>汰</w:t>
            </w:r>
            <w:proofErr w:type="gramEnd"/>
            <w:r w:rsidRPr="00A775CF">
              <w:rPr>
                <w:rFonts w:ascii="標楷體" w:eastAsia="標楷體" w:hAnsi="標楷體" w:cs="新細明體" w:hint="eastAsia"/>
                <w:kern w:val="0"/>
                <w:szCs w:val="24"/>
              </w:rPr>
              <w:t>換及</w:t>
            </w:r>
            <w:r w:rsidRPr="00A775CF">
              <w:rPr>
                <w:rFonts w:ascii="標楷體" w:eastAsia="標楷體" w:hAnsi="標楷體" w:cs="新細明體" w:hint="eastAsia"/>
                <w:kern w:val="0"/>
                <w:szCs w:val="24"/>
                <w:u w:val="single"/>
              </w:rPr>
              <w:t>租賃</w:t>
            </w:r>
            <w:r w:rsidRPr="00A775CF">
              <w:rPr>
                <w:rFonts w:ascii="標楷體" w:eastAsia="標楷體" w:hAnsi="標楷體" w:hint="eastAsia"/>
                <w:kern w:val="0"/>
                <w:szCs w:val="24"/>
                <w:u w:val="single"/>
              </w:rPr>
              <w:t>：依據「</w:t>
            </w:r>
            <w:r w:rsidRPr="00A775CF">
              <w:rPr>
                <w:rFonts w:ascii="標楷體" w:eastAsia="標楷體" w:hAnsi="標楷體" w:hint="eastAsia"/>
                <w:u w:val="single"/>
              </w:rPr>
              <w:t>國立成功大學公務車輛購置租賃及使用要點」</w:t>
            </w:r>
            <w:r w:rsidRPr="00A775CF">
              <w:rPr>
                <w:rFonts w:ascii="標楷體" w:eastAsia="標楷體" w:hAnsi="標楷體" w:hint="eastAsia"/>
                <w:bCs/>
                <w:szCs w:val="24"/>
                <w:u w:val="single"/>
              </w:rPr>
              <w:t>辦理。</w:t>
            </w:r>
          </w:p>
          <w:p w:rsidR="00760990" w:rsidRPr="00A775CF" w:rsidRDefault="00760990" w:rsidP="00A775CF">
            <w:pPr>
              <w:widowControl/>
              <w:ind w:leftChars="106" w:left="709" w:hanging="455"/>
              <w:jc w:val="both"/>
              <w:rPr>
                <w:rFonts w:ascii="標楷體" w:eastAsia="標楷體" w:hAnsi="標楷體" w:cs="新細明體"/>
                <w:kern w:val="0"/>
                <w:szCs w:val="24"/>
              </w:rPr>
            </w:pPr>
            <w:r w:rsidRPr="00A775CF">
              <w:rPr>
                <w:rFonts w:ascii="標楷體" w:eastAsia="標楷體" w:hAnsi="標楷體" w:cs="新細明體" w:hint="eastAsia"/>
                <w:kern w:val="0"/>
                <w:szCs w:val="24"/>
                <w:u w:val="single"/>
              </w:rPr>
              <w:t>六、</w:t>
            </w:r>
            <w:r w:rsidRPr="00A775CF">
              <w:rPr>
                <w:rFonts w:ascii="標楷體" w:eastAsia="標楷體" w:hAnsi="標楷體" w:cs="新細明體" w:hint="eastAsia"/>
                <w:kern w:val="0"/>
                <w:szCs w:val="24"/>
              </w:rPr>
              <w:t>新興</w:t>
            </w:r>
            <w:r w:rsidRPr="00A775CF">
              <w:rPr>
                <w:rFonts w:ascii="標楷體" w:eastAsia="標楷體" w:hAnsi="標楷體" w:cs="新細明體" w:hint="eastAsia"/>
                <w:kern w:val="0"/>
                <w:szCs w:val="24"/>
                <w:u w:val="single"/>
              </w:rPr>
              <w:t>及修繕工程</w:t>
            </w:r>
            <w:r w:rsidRPr="00A775CF">
              <w:rPr>
                <w:rFonts w:ascii="標楷體" w:eastAsia="標楷體" w:hAnsi="標楷體" w:hint="eastAsia"/>
                <w:kern w:val="0"/>
                <w:szCs w:val="24"/>
                <w:u w:val="single"/>
              </w:rPr>
              <w:t>。</w:t>
            </w:r>
            <w:r w:rsidRPr="00A775CF">
              <w:rPr>
                <w:rFonts w:ascii="標楷體" w:eastAsia="標楷體" w:hAnsi="標楷體" w:cs="新細明體" w:hint="eastAsia"/>
                <w:kern w:val="0"/>
                <w:szCs w:val="24"/>
                <w:u w:val="single"/>
              </w:rPr>
              <w:t>新興工程須</w:t>
            </w:r>
            <w:r w:rsidRPr="00A775CF">
              <w:rPr>
                <w:rFonts w:ascii="標楷體" w:eastAsia="標楷體" w:hAnsi="標楷體" w:hint="eastAsia"/>
                <w:kern w:val="0"/>
                <w:szCs w:val="24"/>
                <w:u w:val="single"/>
              </w:rPr>
              <w:t>依據「</w:t>
            </w:r>
            <w:r w:rsidRPr="00A775CF">
              <w:rPr>
                <w:rFonts w:ascii="標楷體" w:eastAsia="標楷體" w:hAnsi="標楷體" w:hint="eastAsia"/>
                <w:bCs/>
                <w:szCs w:val="24"/>
                <w:u w:val="single"/>
              </w:rPr>
              <w:t>國立成功大學新興工程支應要點</w:t>
            </w:r>
            <w:r w:rsidRPr="00A775CF">
              <w:rPr>
                <w:rFonts w:ascii="標楷體" w:eastAsia="標楷體" w:hAnsi="標楷體" w:hint="eastAsia"/>
                <w:u w:val="single"/>
              </w:rPr>
              <w:t>」</w:t>
            </w:r>
            <w:r w:rsidRPr="00A775CF">
              <w:rPr>
                <w:rFonts w:ascii="標楷體" w:eastAsia="標楷體" w:hAnsi="標楷體" w:hint="eastAsia"/>
                <w:bCs/>
                <w:szCs w:val="24"/>
                <w:u w:val="single"/>
              </w:rPr>
              <w:t>辦理。</w:t>
            </w:r>
          </w:p>
          <w:p w:rsidR="00760990" w:rsidRPr="00A775CF" w:rsidRDefault="00760990" w:rsidP="00A775CF">
            <w:pPr>
              <w:widowControl/>
              <w:ind w:leftChars="104" w:left="707" w:hanging="457"/>
              <w:jc w:val="both"/>
              <w:rPr>
                <w:rFonts w:ascii="標楷體" w:eastAsia="標楷體" w:hAnsi="標楷體" w:cs="新細明體"/>
                <w:kern w:val="0"/>
                <w:szCs w:val="24"/>
                <w:u w:val="single"/>
              </w:rPr>
            </w:pPr>
            <w:r w:rsidRPr="00A775CF">
              <w:rPr>
                <w:rFonts w:ascii="標楷體" w:eastAsia="標楷體" w:hAnsi="標楷體" w:cs="新細明體" w:hint="eastAsia"/>
                <w:kern w:val="0"/>
                <w:szCs w:val="24"/>
                <w:u w:val="single"/>
              </w:rPr>
              <w:t>七、</w:t>
            </w:r>
            <w:r w:rsidRPr="00A775CF">
              <w:rPr>
                <w:rFonts w:ascii="標楷體" w:eastAsia="標楷體" w:hAnsi="標楷體" w:cs="新細明體" w:hint="eastAsia"/>
                <w:kern w:val="0"/>
                <w:szCs w:val="24"/>
              </w:rPr>
              <w:t>學生參加競賽獎金</w:t>
            </w:r>
            <w:r w:rsidRPr="00A775CF">
              <w:rPr>
                <w:rFonts w:ascii="標楷體" w:eastAsia="標楷體" w:hAnsi="標楷體" w:cs="新細明體" w:hint="eastAsia"/>
                <w:kern w:val="0"/>
                <w:szCs w:val="24"/>
                <w:u w:val="single"/>
              </w:rPr>
              <w:t>、獎學金</w:t>
            </w:r>
            <w:r w:rsidRPr="00A775CF">
              <w:rPr>
                <w:rFonts w:ascii="標楷體" w:eastAsia="標楷體" w:hAnsi="標楷體" w:hint="eastAsia"/>
                <w:kern w:val="0"/>
                <w:szCs w:val="24"/>
                <w:u w:val="single"/>
              </w:rPr>
              <w:t>：得視實際需要另定之。</w:t>
            </w:r>
          </w:p>
          <w:p w:rsidR="00760990" w:rsidRPr="00A775CF" w:rsidRDefault="00760990" w:rsidP="00A775CF">
            <w:pPr>
              <w:widowControl/>
              <w:ind w:leftChars="105" w:left="679" w:hanging="427"/>
              <w:jc w:val="both"/>
              <w:rPr>
                <w:rFonts w:ascii="標楷體" w:eastAsia="標楷體" w:hAnsi="標楷體" w:cs="Times New Roman"/>
                <w:bCs/>
                <w:szCs w:val="24"/>
                <w:u w:val="single"/>
              </w:rPr>
            </w:pPr>
            <w:r w:rsidRPr="00A775CF">
              <w:rPr>
                <w:rFonts w:ascii="標楷體" w:eastAsia="標楷體" w:hAnsi="標楷體" w:cs="新細明體" w:hint="eastAsia"/>
                <w:kern w:val="0"/>
                <w:szCs w:val="24"/>
                <w:u w:val="single"/>
              </w:rPr>
              <w:t>八、</w:t>
            </w:r>
            <w:r w:rsidRPr="00A775CF">
              <w:rPr>
                <w:rFonts w:ascii="標楷體" w:eastAsia="標楷體" w:hAnsi="標楷體" w:cs="新細明體" w:hint="eastAsia"/>
                <w:kern w:val="0"/>
                <w:szCs w:val="24"/>
              </w:rPr>
              <w:t>會議、講習、訓練或研討(習)</w:t>
            </w:r>
            <w:proofErr w:type="gramStart"/>
            <w:r w:rsidRPr="00A775CF">
              <w:rPr>
                <w:rFonts w:ascii="標楷體" w:eastAsia="標楷體" w:hAnsi="標楷體" w:cs="新細明體" w:hint="eastAsia"/>
                <w:kern w:val="0"/>
                <w:szCs w:val="24"/>
              </w:rPr>
              <w:t>會支給</w:t>
            </w:r>
            <w:proofErr w:type="gramEnd"/>
            <w:r w:rsidRPr="00A775CF">
              <w:rPr>
                <w:rFonts w:ascii="標楷體" w:eastAsia="標楷體" w:hAnsi="標楷體" w:hint="eastAsia"/>
                <w:kern w:val="0"/>
                <w:szCs w:val="24"/>
                <w:u w:val="single"/>
              </w:rPr>
              <w:t>：依</w:t>
            </w:r>
            <w:r w:rsidRPr="00A775CF">
              <w:rPr>
                <w:rFonts w:ascii="標楷體" w:eastAsia="標楷體" w:hAnsi="標楷體" w:hint="eastAsia"/>
                <w:kern w:val="0"/>
                <w:szCs w:val="24"/>
                <w:u w:val="single"/>
              </w:rPr>
              <w:lastRenderedPageBreak/>
              <w:t>據「</w:t>
            </w:r>
            <w:r w:rsidRPr="00A775CF">
              <w:rPr>
                <w:rFonts w:ascii="標楷體" w:eastAsia="標楷體" w:hAnsi="標楷體" w:hint="eastAsia"/>
                <w:u w:val="single"/>
              </w:rPr>
              <w:t>國立成功大學校務基金自籌收入支給會議費用標準」</w:t>
            </w:r>
            <w:r w:rsidRPr="00A775CF">
              <w:rPr>
                <w:rFonts w:ascii="標楷體" w:eastAsia="標楷體" w:hAnsi="標楷體" w:hint="eastAsia"/>
                <w:bCs/>
                <w:szCs w:val="24"/>
                <w:u w:val="single"/>
              </w:rPr>
              <w:t>辦理。</w:t>
            </w:r>
          </w:p>
          <w:p w:rsidR="00760990" w:rsidRPr="00A775CF" w:rsidRDefault="00760990" w:rsidP="00A775CF">
            <w:pPr>
              <w:widowControl/>
              <w:ind w:leftChars="106" w:left="681" w:hanging="427"/>
              <w:jc w:val="both"/>
              <w:rPr>
                <w:rFonts w:ascii="標楷體" w:eastAsia="標楷體" w:hAnsi="標楷體" w:cs="新細明體"/>
                <w:kern w:val="0"/>
                <w:szCs w:val="24"/>
                <w:u w:val="single"/>
              </w:rPr>
            </w:pPr>
            <w:r w:rsidRPr="00A775CF">
              <w:rPr>
                <w:rFonts w:ascii="標楷體" w:eastAsia="標楷體" w:hAnsi="標楷體" w:cs="新細明體" w:hint="eastAsia"/>
                <w:kern w:val="0"/>
                <w:szCs w:val="24"/>
                <w:u w:val="single"/>
              </w:rPr>
              <w:t>九、</w:t>
            </w:r>
            <w:r w:rsidRPr="00A775CF">
              <w:rPr>
                <w:rFonts w:ascii="標楷體" w:eastAsia="標楷體" w:hAnsi="標楷體" w:cs="Arial" w:hint="eastAsia"/>
                <w:szCs w:val="24"/>
                <w:u w:val="single"/>
              </w:rPr>
              <w:t>校內人員講座鐘點費、會議出席費及文件資料審查費：得比照外聘學者專家標準支給</w:t>
            </w:r>
            <w:r w:rsidRPr="00A775CF">
              <w:rPr>
                <w:rFonts w:ascii="標楷體" w:eastAsia="標楷體" w:hAnsi="標楷體" w:cs="新細明體" w:hint="eastAsia"/>
                <w:kern w:val="0"/>
                <w:szCs w:val="24"/>
                <w:u w:val="single"/>
              </w:rPr>
              <w:t>，視實際需要另定之。</w:t>
            </w:r>
          </w:p>
          <w:p w:rsidR="00760990" w:rsidRPr="00A775CF" w:rsidRDefault="00760990" w:rsidP="00A775CF">
            <w:pPr>
              <w:widowControl/>
              <w:ind w:leftChars="106" w:left="681" w:hanging="427"/>
              <w:jc w:val="both"/>
              <w:rPr>
                <w:rFonts w:ascii="標楷體" w:eastAsia="標楷體" w:hAnsi="標楷體" w:cs="新細明體"/>
                <w:strike/>
                <w:kern w:val="0"/>
                <w:szCs w:val="24"/>
              </w:rPr>
            </w:pPr>
            <w:r w:rsidRPr="00A775CF">
              <w:rPr>
                <w:rFonts w:ascii="標楷體" w:eastAsia="標楷體" w:hAnsi="標楷體" w:cs="新細明體" w:hint="eastAsia"/>
                <w:kern w:val="0"/>
                <w:szCs w:val="24"/>
                <w:u w:val="single"/>
              </w:rPr>
              <w:t>十、</w:t>
            </w:r>
            <w:r w:rsidRPr="00A775CF">
              <w:rPr>
                <w:rFonts w:ascii="標楷體" w:eastAsia="標楷體" w:hAnsi="標楷體" w:hint="eastAsia"/>
                <w:kern w:val="0"/>
                <w:szCs w:val="24"/>
                <w:u w:val="single"/>
              </w:rPr>
              <w:t>學位考試相關費用：</w:t>
            </w:r>
            <w:r w:rsidRPr="00A775CF">
              <w:rPr>
                <w:rFonts w:ascii="標楷體" w:eastAsia="標楷體" w:hAnsi="標楷體" w:cs="新細明體" w:hint="eastAsia"/>
                <w:kern w:val="0"/>
                <w:szCs w:val="24"/>
                <w:u w:val="single"/>
              </w:rPr>
              <w:t>視實際需要另定之。</w:t>
            </w:r>
          </w:p>
          <w:p w:rsidR="00760990" w:rsidRPr="00A775CF" w:rsidRDefault="00760990" w:rsidP="00A775CF">
            <w:pPr>
              <w:widowControl/>
              <w:ind w:leftChars="105" w:left="964" w:hanging="712"/>
              <w:jc w:val="both"/>
              <w:rPr>
                <w:rFonts w:ascii="標楷體" w:eastAsia="標楷體" w:hAnsi="標楷體" w:cs="新細明體"/>
                <w:kern w:val="0"/>
                <w:szCs w:val="24"/>
              </w:rPr>
            </w:pPr>
            <w:r w:rsidRPr="00A775CF">
              <w:rPr>
                <w:rFonts w:ascii="標楷體" w:eastAsia="標楷體" w:hAnsi="標楷體" w:cs="新細明體" w:hint="eastAsia"/>
                <w:kern w:val="0"/>
                <w:szCs w:val="24"/>
                <w:u w:val="single"/>
              </w:rPr>
              <w:t>十一、接待國外訪賓之餐敘、餽贈或國際交流等相關經費</w:t>
            </w:r>
            <w:r w:rsidRPr="00A775CF">
              <w:rPr>
                <w:rFonts w:ascii="標楷體" w:eastAsia="標楷體" w:hAnsi="標楷體" w:hint="eastAsia"/>
                <w:kern w:val="0"/>
                <w:szCs w:val="24"/>
                <w:u w:val="single"/>
              </w:rPr>
              <w:t>：</w:t>
            </w:r>
            <w:r w:rsidRPr="00A775CF">
              <w:rPr>
                <w:rFonts w:ascii="標楷體" w:eastAsia="標楷體" w:hAnsi="標楷體" w:cs="新細明體" w:hint="eastAsia"/>
                <w:kern w:val="0"/>
                <w:szCs w:val="24"/>
                <w:u w:val="single"/>
              </w:rPr>
              <w:t>視實際需要另定之。</w:t>
            </w:r>
            <w:r w:rsidRPr="00A775CF">
              <w:rPr>
                <w:rFonts w:ascii="標楷體" w:eastAsia="標楷體" w:hAnsi="標楷體" w:cs="新細明體" w:hint="eastAsia"/>
                <w:kern w:val="0"/>
                <w:szCs w:val="24"/>
              </w:rPr>
              <w:t xml:space="preserve"> </w:t>
            </w:r>
          </w:p>
          <w:p w:rsidR="00760990" w:rsidRPr="00A775CF" w:rsidRDefault="00760990" w:rsidP="00A775CF">
            <w:pPr>
              <w:widowControl/>
              <w:ind w:leftChars="104" w:left="962" w:hanging="712"/>
              <w:jc w:val="both"/>
              <w:rPr>
                <w:rFonts w:ascii="標楷體" w:eastAsia="標楷體" w:hAnsi="標楷體" w:cs="新細明體"/>
                <w:kern w:val="0"/>
                <w:szCs w:val="24"/>
              </w:rPr>
            </w:pPr>
            <w:r w:rsidRPr="00A775CF">
              <w:rPr>
                <w:rFonts w:ascii="標楷體" w:eastAsia="標楷體" w:hAnsi="標楷體" w:cs="新細明體" w:hint="eastAsia"/>
                <w:kern w:val="0"/>
                <w:szCs w:val="24"/>
                <w:u w:val="single"/>
              </w:rPr>
              <w:t>十二、</w:t>
            </w:r>
            <w:r w:rsidRPr="00A775CF">
              <w:rPr>
                <w:rFonts w:ascii="標楷體" w:eastAsia="標楷體" w:hAnsi="標楷體" w:hint="eastAsia"/>
                <w:u w:val="single"/>
              </w:rPr>
              <w:t>為增加各項自籌收入之相關支出</w:t>
            </w:r>
          </w:p>
          <w:p w:rsidR="00760990" w:rsidRPr="00A775CF" w:rsidRDefault="00760990" w:rsidP="00A775CF">
            <w:pPr>
              <w:widowControl/>
              <w:ind w:leftChars="104" w:left="962" w:hanging="712"/>
              <w:jc w:val="both"/>
              <w:rPr>
                <w:rFonts w:ascii="Times New Roman" w:eastAsia="標楷體" w:hAnsi="Times New Roman" w:cs="Times New Roman"/>
                <w:kern w:val="0"/>
              </w:rPr>
            </w:pPr>
            <w:r w:rsidRPr="00A775CF">
              <w:rPr>
                <w:rFonts w:ascii="標楷體" w:eastAsia="標楷體" w:hAnsi="標楷體" w:cs="新細明體" w:hint="eastAsia"/>
                <w:kern w:val="0"/>
                <w:szCs w:val="24"/>
                <w:u w:val="single"/>
              </w:rPr>
              <w:t>十三、</w:t>
            </w:r>
            <w:r w:rsidRPr="00A775CF">
              <w:rPr>
                <w:rFonts w:ascii="Times New Roman" w:eastAsia="標楷體" w:hAnsi="Times New Roman" w:hint="eastAsia"/>
                <w:szCs w:val="24"/>
                <w:u w:val="single"/>
              </w:rPr>
              <w:t>其他與校務推動有關之費用</w:t>
            </w:r>
          </w:p>
          <w:p w:rsidR="00760990" w:rsidRPr="00A775CF" w:rsidRDefault="00760990" w:rsidP="00A775CF">
            <w:pPr>
              <w:widowControl/>
              <w:spacing w:line="288" w:lineRule="atLeast"/>
              <w:ind w:leftChars="116" w:left="278" w:firstLine="454"/>
              <w:rPr>
                <w:rFonts w:ascii="標楷體" w:eastAsia="標楷體" w:hAnsi="標楷體" w:cs="細明體"/>
                <w:kern w:val="0"/>
                <w:u w:val="single"/>
              </w:rPr>
            </w:pPr>
            <w:r w:rsidRPr="00A775CF">
              <w:rPr>
                <w:rFonts w:ascii="標楷體" w:eastAsia="標楷體" w:hAnsi="標楷體" w:cs="細明體" w:hint="eastAsia"/>
                <w:kern w:val="0"/>
                <w:u w:val="single"/>
              </w:rPr>
              <w:t>前項第一款第一目所稱編制內人員，係指教師、研究人員與比照教師之專業技術人員。</w:t>
            </w:r>
          </w:p>
          <w:p w:rsidR="00760990" w:rsidRPr="00A775CF" w:rsidRDefault="00760990" w:rsidP="00A775CF">
            <w:pPr>
              <w:widowControl/>
              <w:spacing w:line="288" w:lineRule="atLeast"/>
              <w:ind w:leftChars="116" w:left="278" w:firstLine="454"/>
              <w:rPr>
                <w:rFonts w:ascii="標楷體" w:eastAsia="標楷體" w:hAnsi="標楷體" w:cs="細明體"/>
                <w:kern w:val="0"/>
                <w:u w:val="single"/>
              </w:rPr>
            </w:pPr>
            <w:r w:rsidRPr="00A775CF">
              <w:rPr>
                <w:rFonts w:ascii="標楷體" w:eastAsia="標楷體" w:hAnsi="標楷體" w:hint="eastAsia"/>
                <w:u w:val="single"/>
              </w:rPr>
              <w:t>第一項第一款第三目所稱編制外人員，係指契約進用之各類人員，</w:t>
            </w:r>
            <w:r w:rsidRPr="00A775CF">
              <w:rPr>
                <w:rFonts w:ascii="標楷體" w:eastAsia="標楷體" w:hAnsi="標楷體" w:cs="細明體" w:hint="eastAsia"/>
                <w:kern w:val="0"/>
                <w:u w:val="single"/>
              </w:rPr>
              <w:t>其權利、義務、待遇、福利及績效之工作酬勞，由本校另定之。</w:t>
            </w:r>
          </w:p>
          <w:p w:rsidR="00760990" w:rsidRPr="00A775CF" w:rsidRDefault="00760990" w:rsidP="00A775CF">
            <w:pPr>
              <w:widowControl/>
              <w:ind w:leftChars="105" w:left="252" w:firstLine="425"/>
              <w:jc w:val="both"/>
              <w:rPr>
                <w:rFonts w:ascii="標楷體" w:eastAsia="標楷體" w:hAnsi="標楷體" w:cs="細明體"/>
                <w:kern w:val="0"/>
                <w:u w:val="single"/>
              </w:rPr>
            </w:pPr>
            <w:r w:rsidRPr="00A775CF">
              <w:rPr>
                <w:rFonts w:ascii="標楷體" w:eastAsia="標楷體" w:hAnsi="標楷體" w:hint="eastAsia"/>
                <w:u w:val="single"/>
              </w:rPr>
              <w:t>各項自籌收入支用範圍，應於各該自籌收入收支管理要點訂定之，其中支應第一項第一款至第十一款者，應依上開規定辦理。其餘個別支出項目之支用標準，如超過現行規定者，應於各該要點明定，或專案簽請校長核准，</w:t>
            </w:r>
            <w:proofErr w:type="gramStart"/>
            <w:r w:rsidRPr="00A775CF">
              <w:rPr>
                <w:rFonts w:ascii="標楷體" w:eastAsia="標楷體" w:hAnsi="標楷體" w:hint="eastAsia"/>
                <w:u w:val="single"/>
              </w:rPr>
              <w:t>或提校內</w:t>
            </w:r>
            <w:proofErr w:type="gramEnd"/>
            <w:r w:rsidRPr="00A775CF">
              <w:rPr>
                <w:rFonts w:ascii="標楷體" w:eastAsia="標楷體" w:hAnsi="標楷體" w:hint="eastAsia"/>
                <w:u w:val="single"/>
              </w:rPr>
              <w:t>相關會議通過後辦理。</w:t>
            </w:r>
          </w:p>
        </w:tc>
        <w:tc>
          <w:tcPr>
            <w:tcW w:w="4961" w:type="dxa"/>
            <w:shd w:val="clear" w:color="auto" w:fill="auto"/>
            <w:hideMark/>
          </w:tcPr>
          <w:p w:rsidR="00760990" w:rsidRPr="003C296F" w:rsidRDefault="00760990" w:rsidP="00A775CF">
            <w:pPr>
              <w:widowControl/>
              <w:ind w:left="276" w:hangingChars="115" w:hanging="276"/>
              <w:jc w:val="both"/>
              <w:rPr>
                <w:rFonts w:ascii="標楷體" w:eastAsia="標楷體" w:hAnsi="標楷體" w:cs="新細明體"/>
                <w:kern w:val="0"/>
                <w:szCs w:val="24"/>
              </w:rPr>
            </w:pPr>
            <w:r w:rsidRPr="003C296F">
              <w:rPr>
                <w:rFonts w:ascii="標楷體" w:eastAsia="標楷體" w:hAnsi="標楷體" w:cs="新細明體" w:hint="eastAsia"/>
                <w:kern w:val="0"/>
                <w:szCs w:val="24"/>
              </w:rPr>
              <w:lastRenderedPageBreak/>
              <w:t>第三條 自籌收入得支應之用途如下：</w:t>
            </w:r>
          </w:p>
          <w:p w:rsidR="00760990" w:rsidRPr="003C296F" w:rsidRDefault="00760990" w:rsidP="00A775CF">
            <w:pPr>
              <w:widowControl/>
              <w:ind w:leftChars="105" w:left="678" w:hanging="426"/>
              <w:jc w:val="both"/>
              <w:rPr>
                <w:rFonts w:ascii="標楷體" w:eastAsia="標楷體" w:hAnsi="標楷體" w:cs="新細明體"/>
                <w:kern w:val="0"/>
                <w:szCs w:val="24"/>
              </w:rPr>
            </w:pPr>
            <w:proofErr w:type="gramStart"/>
            <w:r w:rsidRPr="003C296F">
              <w:rPr>
                <w:rFonts w:ascii="標楷體" w:eastAsia="標楷體" w:hAnsi="標楷體" w:cs="新細明體" w:hint="eastAsia"/>
                <w:kern w:val="0"/>
                <w:szCs w:val="24"/>
              </w:rPr>
              <w:t>一</w:t>
            </w:r>
            <w:proofErr w:type="gramEnd"/>
            <w:r w:rsidRPr="003C296F">
              <w:rPr>
                <w:rFonts w:ascii="標楷體" w:eastAsia="標楷體" w:hAnsi="標楷體" w:cs="新細明體" w:hint="eastAsia"/>
                <w:kern w:val="0"/>
                <w:szCs w:val="24"/>
              </w:rPr>
              <w:t xml:space="preserve"> 編制內教師、比照教師之專業技術人員、研究人員本薪(年功薪)、加給以外之給與及編制外人員之人事費</w:t>
            </w:r>
          </w:p>
          <w:p w:rsidR="00760990" w:rsidRPr="003C296F" w:rsidRDefault="00760990" w:rsidP="00A775CF">
            <w:pPr>
              <w:widowControl/>
              <w:ind w:leftChars="105" w:left="678" w:hanging="426"/>
              <w:jc w:val="both"/>
              <w:rPr>
                <w:rFonts w:ascii="標楷體" w:eastAsia="標楷體" w:hAnsi="標楷體" w:cs="新細明體"/>
                <w:kern w:val="0"/>
                <w:szCs w:val="24"/>
              </w:rPr>
            </w:pPr>
            <w:r w:rsidRPr="003C296F">
              <w:rPr>
                <w:rFonts w:ascii="標楷體" w:eastAsia="標楷體" w:hAnsi="標楷體" w:cs="新細明體" w:hint="eastAsia"/>
                <w:kern w:val="0"/>
                <w:szCs w:val="24"/>
              </w:rPr>
              <w:t>二 行政人員辦理第二條第一款至第五款之自籌收入業務有績效者之工作酬勞</w:t>
            </w:r>
          </w:p>
          <w:p w:rsidR="00760990" w:rsidRPr="003C296F" w:rsidRDefault="00760990" w:rsidP="00A775CF">
            <w:pPr>
              <w:widowControl/>
              <w:ind w:leftChars="106" w:left="539" w:hanging="285"/>
              <w:jc w:val="both"/>
              <w:rPr>
                <w:rFonts w:ascii="標楷體" w:eastAsia="標楷體" w:hAnsi="標楷體" w:cs="新細明體"/>
                <w:kern w:val="0"/>
                <w:szCs w:val="24"/>
              </w:rPr>
            </w:pPr>
            <w:r w:rsidRPr="003C296F">
              <w:rPr>
                <w:rFonts w:ascii="標楷體" w:eastAsia="標楷體" w:hAnsi="標楷體" w:cs="新細明體" w:hint="eastAsia"/>
                <w:kern w:val="0"/>
                <w:szCs w:val="24"/>
              </w:rPr>
              <w:t>三 講座經費</w:t>
            </w:r>
          </w:p>
          <w:p w:rsidR="00760990" w:rsidRPr="003C296F" w:rsidRDefault="00760990" w:rsidP="00A775CF">
            <w:pPr>
              <w:widowControl/>
              <w:ind w:leftChars="105" w:left="678" w:hanging="426"/>
              <w:jc w:val="both"/>
              <w:rPr>
                <w:rFonts w:ascii="標楷體" w:eastAsia="標楷體" w:hAnsi="標楷體" w:cs="新細明體"/>
                <w:kern w:val="0"/>
                <w:szCs w:val="24"/>
              </w:rPr>
            </w:pPr>
            <w:r w:rsidRPr="003C296F">
              <w:rPr>
                <w:rFonts w:ascii="標楷體" w:eastAsia="標楷體" w:hAnsi="標楷體" w:cs="新細明體" w:hint="eastAsia"/>
                <w:kern w:val="0"/>
                <w:szCs w:val="24"/>
              </w:rPr>
              <w:t>四 教師教學及學術研究獎勵</w:t>
            </w:r>
          </w:p>
          <w:p w:rsidR="00760990" w:rsidRPr="003C296F" w:rsidRDefault="00760990" w:rsidP="00A775CF">
            <w:pPr>
              <w:widowControl/>
              <w:ind w:leftChars="106" w:left="539" w:hanging="285"/>
              <w:jc w:val="both"/>
              <w:rPr>
                <w:rFonts w:ascii="標楷體" w:eastAsia="標楷體" w:hAnsi="標楷體" w:cs="新細明體"/>
                <w:kern w:val="0"/>
                <w:szCs w:val="24"/>
              </w:rPr>
            </w:pPr>
            <w:r w:rsidRPr="003C296F">
              <w:rPr>
                <w:rFonts w:ascii="標楷體" w:eastAsia="標楷體" w:hAnsi="標楷體" w:cs="新細明體" w:hint="eastAsia"/>
                <w:kern w:val="0"/>
                <w:szCs w:val="24"/>
              </w:rPr>
              <w:t>五 出國旅費</w:t>
            </w:r>
          </w:p>
          <w:p w:rsidR="00760990" w:rsidRPr="003C296F" w:rsidRDefault="00760990" w:rsidP="00A775CF">
            <w:pPr>
              <w:widowControl/>
              <w:ind w:leftChars="105" w:left="678" w:hanging="426"/>
              <w:jc w:val="both"/>
              <w:rPr>
                <w:rFonts w:ascii="標楷體" w:eastAsia="標楷體" w:hAnsi="標楷體" w:cs="新細明體"/>
                <w:kern w:val="0"/>
                <w:szCs w:val="24"/>
              </w:rPr>
            </w:pPr>
            <w:r w:rsidRPr="003C296F">
              <w:rPr>
                <w:rFonts w:ascii="標楷體" w:eastAsia="標楷體" w:hAnsi="標楷體" w:cs="新細明體" w:hint="eastAsia"/>
                <w:kern w:val="0"/>
                <w:szCs w:val="24"/>
              </w:rPr>
              <w:t>六 公務車輛之增購、</w:t>
            </w:r>
            <w:proofErr w:type="gramStart"/>
            <w:r w:rsidRPr="003C296F">
              <w:rPr>
                <w:rFonts w:ascii="標楷體" w:eastAsia="標楷體" w:hAnsi="標楷體" w:cs="新細明體" w:hint="eastAsia"/>
                <w:kern w:val="0"/>
                <w:szCs w:val="24"/>
              </w:rPr>
              <w:t>汰</w:t>
            </w:r>
            <w:proofErr w:type="gramEnd"/>
            <w:r w:rsidRPr="003C296F">
              <w:rPr>
                <w:rFonts w:ascii="標楷體" w:eastAsia="標楷體" w:hAnsi="標楷體" w:cs="新細明體" w:hint="eastAsia"/>
                <w:kern w:val="0"/>
                <w:szCs w:val="24"/>
              </w:rPr>
              <w:t>換及全時租賃</w:t>
            </w:r>
          </w:p>
          <w:p w:rsidR="00760990" w:rsidRPr="003C296F" w:rsidRDefault="00760990" w:rsidP="00A775CF">
            <w:pPr>
              <w:widowControl/>
              <w:ind w:leftChars="106" w:left="539" w:hanging="285"/>
              <w:jc w:val="both"/>
              <w:rPr>
                <w:rFonts w:ascii="標楷體" w:eastAsia="標楷體" w:hAnsi="標楷體" w:cs="新細明體"/>
                <w:kern w:val="0"/>
                <w:szCs w:val="24"/>
              </w:rPr>
            </w:pPr>
            <w:r w:rsidRPr="003C296F">
              <w:rPr>
                <w:rFonts w:ascii="標楷體" w:eastAsia="標楷體" w:hAnsi="標楷體" w:cs="新細明體" w:hint="eastAsia"/>
                <w:kern w:val="0"/>
                <w:szCs w:val="24"/>
              </w:rPr>
              <w:t>七 新興工程支應原則</w:t>
            </w:r>
          </w:p>
          <w:p w:rsidR="00760990" w:rsidRPr="003C296F" w:rsidRDefault="00760990" w:rsidP="00A775CF">
            <w:pPr>
              <w:widowControl/>
              <w:ind w:leftChars="105" w:left="678" w:hanging="426"/>
              <w:jc w:val="both"/>
              <w:rPr>
                <w:rFonts w:ascii="標楷體" w:eastAsia="標楷體" w:hAnsi="標楷體" w:cs="新細明體"/>
                <w:kern w:val="0"/>
                <w:szCs w:val="24"/>
              </w:rPr>
            </w:pPr>
            <w:r w:rsidRPr="003C296F">
              <w:rPr>
                <w:rFonts w:ascii="標楷體" w:eastAsia="標楷體" w:hAnsi="標楷體" w:cs="新細明體" w:hint="eastAsia"/>
                <w:kern w:val="0"/>
                <w:szCs w:val="24"/>
              </w:rPr>
              <w:t>八 因應自償性支出之舉借及其償還財源之控管機制</w:t>
            </w:r>
          </w:p>
          <w:p w:rsidR="00760990" w:rsidRPr="003C296F" w:rsidRDefault="00760990" w:rsidP="00A775CF">
            <w:pPr>
              <w:widowControl/>
              <w:ind w:leftChars="106" w:left="539" w:hanging="285"/>
              <w:jc w:val="both"/>
              <w:rPr>
                <w:rFonts w:ascii="標楷體" w:eastAsia="標楷體" w:hAnsi="標楷體" w:cs="新細明體"/>
                <w:kern w:val="0"/>
                <w:szCs w:val="24"/>
              </w:rPr>
            </w:pPr>
            <w:r w:rsidRPr="003C296F">
              <w:rPr>
                <w:rFonts w:ascii="標楷體" w:eastAsia="標楷體" w:hAnsi="標楷體" w:cs="新細明體" w:hint="eastAsia"/>
                <w:kern w:val="0"/>
                <w:szCs w:val="24"/>
              </w:rPr>
              <w:t>九 學生參加競賽獎金</w:t>
            </w:r>
          </w:p>
          <w:p w:rsidR="00760990" w:rsidRPr="003C296F" w:rsidRDefault="00760990" w:rsidP="00A775CF">
            <w:pPr>
              <w:widowControl/>
              <w:ind w:leftChars="105" w:left="678" w:hanging="426"/>
              <w:jc w:val="both"/>
              <w:rPr>
                <w:rFonts w:ascii="標楷體" w:eastAsia="標楷體" w:hAnsi="標楷體" w:cs="新細明體"/>
                <w:kern w:val="0"/>
                <w:szCs w:val="24"/>
              </w:rPr>
            </w:pPr>
            <w:r w:rsidRPr="003C296F">
              <w:rPr>
                <w:rFonts w:ascii="標楷體" w:eastAsia="標楷體" w:hAnsi="標楷體" w:cs="新細明體" w:hint="eastAsia"/>
                <w:kern w:val="0"/>
                <w:szCs w:val="24"/>
              </w:rPr>
              <w:t>十 會議、講習、訓練或研討(習)</w:t>
            </w:r>
            <w:proofErr w:type="gramStart"/>
            <w:r w:rsidRPr="003C296F">
              <w:rPr>
                <w:rFonts w:ascii="標楷體" w:eastAsia="標楷體" w:hAnsi="標楷體" w:cs="新細明體" w:hint="eastAsia"/>
                <w:kern w:val="0"/>
                <w:szCs w:val="24"/>
              </w:rPr>
              <w:t>會支給</w:t>
            </w:r>
            <w:proofErr w:type="gramEnd"/>
          </w:p>
          <w:p w:rsidR="00760990" w:rsidRPr="003C296F" w:rsidRDefault="00760990" w:rsidP="00A775CF">
            <w:pPr>
              <w:widowControl/>
              <w:ind w:leftChars="106" w:left="539" w:hanging="285"/>
              <w:jc w:val="both"/>
              <w:rPr>
                <w:rFonts w:ascii="標楷體" w:eastAsia="標楷體" w:hAnsi="標楷體" w:cs="新細明體"/>
                <w:kern w:val="0"/>
                <w:szCs w:val="24"/>
              </w:rPr>
            </w:pPr>
            <w:r w:rsidRPr="003C296F">
              <w:rPr>
                <w:rFonts w:ascii="標楷體" w:eastAsia="標楷體" w:hAnsi="標楷體" w:cs="新細明體" w:hint="eastAsia"/>
                <w:kern w:val="0"/>
                <w:szCs w:val="24"/>
              </w:rPr>
              <w:t>十一 其他應規範經費</w:t>
            </w:r>
          </w:p>
        </w:tc>
        <w:tc>
          <w:tcPr>
            <w:tcW w:w="4112" w:type="dxa"/>
            <w:shd w:val="clear" w:color="auto" w:fill="auto"/>
            <w:hideMark/>
          </w:tcPr>
          <w:p w:rsidR="00760990" w:rsidRPr="003C296F" w:rsidRDefault="00760990" w:rsidP="00A775CF">
            <w:pPr>
              <w:widowControl/>
              <w:ind w:left="538" w:hangingChars="224" w:hanging="538"/>
              <w:jc w:val="both"/>
              <w:rPr>
                <w:rFonts w:ascii="標楷體" w:eastAsia="標楷體" w:hAnsi="標楷體" w:cs="新細明體"/>
                <w:kern w:val="0"/>
                <w:szCs w:val="24"/>
              </w:rPr>
            </w:pPr>
            <w:r w:rsidRPr="003C296F">
              <w:rPr>
                <w:rFonts w:ascii="標楷體" w:eastAsia="標楷體" w:hAnsi="標楷體" w:cs="新細明體" w:hint="eastAsia"/>
                <w:kern w:val="0"/>
                <w:szCs w:val="24"/>
              </w:rPr>
              <w:t>一、依據「國立大學校院校務基金管理及監督辦法」第八條規定，配合修正。</w:t>
            </w:r>
          </w:p>
          <w:p w:rsidR="00760990" w:rsidRPr="003C296F" w:rsidRDefault="00760990" w:rsidP="00A775CF">
            <w:pPr>
              <w:widowControl/>
              <w:ind w:left="538" w:hangingChars="224" w:hanging="538"/>
              <w:jc w:val="both"/>
              <w:rPr>
                <w:rFonts w:ascii="標楷體" w:eastAsia="標楷體" w:hAnsi="標楷體" w:cs="新細明體"/>
                <w:kern w:val="0"/>
                <w:szCs w:val="24"/>
              </w:rPr>
            </w:pPr>
            <w:r w:rsidRPr="003C296F">
              <w:rPr>
                <w:rFonts w:ascii="標楷體" w:eastAsia="標楷體" w:hAnsi="標楷體" w:cs="新細明體" w:hint="eastAsia"/>
                <w:kern w:val="0"/>
                <w:szCs w:val="24"/>
              </w:rPr>
              <w:t>二、第三條第一項各款修訂如下：</w:t>
            </w:r>
          </w:p>
          <w:p w:rsidR="00760990" w:rsidRPr="003C296F" w:rsidRDefault="00760990" w:rsidP="00A775CF">
            <w:pPr>
              <w:pStyle w:val="a7"/>
              <w:widowControl/>
              <w:numPr>
                <w:ilvl w:val="0"/>
                <w:numId w:val="3"/>
              </w:numPr>
              <w:ind w:leftChars="0" w:left="681" w:hanging="566"/>
              <w:jc w:val="both"/>
              <w:rPr>
                <w:rFonts w:ascii="標楷體" w:eastAsia="標楷體" w:hAnsi="標楷體" w:cs="新細明體"/>
                <w:kern w:val="0"/>
                <w:szCs w:val="24"/>
              </w:rPr>
            </w:pPr>
            <w:r w:rsidRPr="003C296F">
              <w:rPr>
                <w:rFonts w:ascii="標楷體" w:eastAsia="標楷體" w:hAnsi="標楷體" w:hint="eastAsia"/>
              </w:rPr>
              <w:t>第一款</w:t>
            </w:r>
            <w:r w:rsidRPr="003C296F">
              <w:rPr>
                <w:rFonts w:ascii="標楷體" w:eastAsia="標楷體" w:hAnsi="標楷體" w:hint="eastAsia"/>
                <w:szCs w:val="24"/>
              </w:rPr>
              <w:t>明</w:t>
            </w:r>
            <w:r w:rsidRPr="003C296F">
              <w:rPr>
                <w:rFonts w:ascii="標楷體" w:eastAsia="標楷體" w:hAnsi="標楷體" w:cs="細明體" w:hint="eastAsia"/>
                <w:kern w:val="0"/>
                <w:szCs w:val="24"/>
              </w:rPr>
              <w:t>定</w:t>
            </w:r>
            <w:r w:rsidRPr="003C296F">
              <w:rPr>
                <w:rFonts w:ascii="標楷體" w:eastAsia="標楷體" w:hAnsi="標楷體" w:hint="eastAsia"/>
                <w:szCs w:val="24"/>
              </w:rPr>
              <w:t>人事費支應對象</w:t>
            </w:r>
            <w:r w:rsidRPr="003C296F">
              <w:rPr>
                <w:rFonts w:ascii="標楷體" w:eastAsia="標楷體" w:hAnsi="標楷體" w:cs="細明體" w:hint="eastAsia"/>
                <w:kern w:val="0"/>
              </w:rPr>
              <w:t>，並於</w:t>
            </w:r>
            <w:r w:rsidRPr="003C296F">
              <w:rPr>
                <w:rFonts w:ascii="標楷體" w:eastAsia="標楷體" w:hAnsi="標楷體" w:hint="eastAsia"/>
              </w:rPr>
              <w:t>第二項及第三項</w:t>
            </w:r>
            <w:r w:rsidRPr="003C296F">
              <w:rPr>
                <w:rFonts w:ascii="標楷體" w:eastAsia="標楷體" w:hAnsi="標楷體" w:cs="細明體" w:hint="eastAsia"/>
                <w:kern w:val="0"/>
              </w:rPr>
              <w:t>新增給與範疇。</w:t>
            </w:r>
          </w:p>
          <w:p w:rsidR="00760990" w:rsidRPr="003C296F" w:rsidRDefault="00760990" w:rsidP="00A775CF">
            <w:pPr>
              <w:pStyle w:val="a7"/>
              <w:widowControl/>
              <w:numPr>
                <w:ilvl w:val="0"/>
                <w:numId w:val="3"/>
              </w:numPr>
              <w:ind w:leftChars="0" w:left="681" w:hanging="566"/>
              <w:jc w:val="both"/>
              <w:rPr>
                <w:rFonts w:ascii="標楷體" w:eastAsia="標楷體" w:hAnsi="標楷體" w:cs="新細明體"/>
                <w:kern w:val="0"/>
                <w:szCs w:val="24"/>
              </w:rPr>
            </w:pPr>
            <w:r w:rsidRPr="003C296F">
              <w:rPr>
                <w:rFonts w:ascii="Times New Roman" w:eastAsia="標楷體" w:hAnsi="Times New Roman" w:cs="Times New Roman"/>
              </w:rPr>
              <w:t>原第</w:t>
            </w:r>
            <w:r w:rsidRPr="003C296F">
              <w:rPr>
                <w:rFonts w:ascii="Times New Roman" w:eastAsia="標楷體" w:hAnsi="Times New Roman" w:cs="Times New Roman" w:hint="eastAsia"/>
              </w:rPr>
              <w:t>三</w:t>
            </w:r>
            <w:r w:rsidRPr="003C296F">
              <w:rPr>
                <w:rFonts w:ascii="Times New Roman" w:eastAsia="標楷體" w:hAnsi="Times New Roman" w:cs="Times New Roman"/>
              </w:rPr>
              <w:t>款至第十</w:t>
            </w:r>
            <w:r w:rsidRPr="003C296F">
              <w:rPr>
                <w:rFonts w:ascii="Times New Roman" w:eastAsia="標楷體" w:hAnsi="Times New Roman" w:cs="Times New Roman" w:hint="eastAsia"/>
              </w:rPr>
              <w:t>一</w:t>
            </w:r>
            <w:r w:rsidRPr="003C296F">
              <w:rPr>
                <w:rFonts w:ascii="Times New Roman" w:eastAsia="標楷體" w:hAnsi="Times New Roman" w:cs="Times New Roman"/>
              </w:rPr>
              <w:t>款款次變更</w:t>
            </w:r>
            <w:r w:rsidRPr="003C296F">
              <w:rPr>
                <w:rFonts w:ascii="Times New Roman" w:eastAsia="標楷體" w:hAnsi="Times New Roman" w:cs="Times New Roman" w:hint="eastAsia"/>
              </w:rPr>
              <w:t>，並依</w:t>
            </w:r>
            <w:r w:rsidRPr="003C296F">
              <w:rPr>
                <w:rFonts w:ascii="Times New Roman" w:eastAsia="標楷體" w:hAnsi="Times New Roman" w:cs="Times New Roman" w:hint="eastAsia"/>
              </w:rPr>
              <w:t>104</w:t>
            </w:r>
            <w:r w:rsidRPr="003C296F">
              <w:rPr>
                <w:rFonts w:ascii="Times New Roman" w:eastAsia="標楷體" w:hAnsi="Times New Roman" w:cs="Times New Roman" w:hint="eastAsia"/>
              </w:rPr>
              <w:t>年</w:t>
            </w:r>
            <w:r w:rsidRPr="003C296F">
              <w:rPr>
                <w:rFonts w:ascii="Times New Roman" w:eastAsia="標楷體" w:hAnsi="Times New Roman" w:cs="Times New Roman" w:hint="eastAsia"/>
              </w:rPr>
              <w:t>10</w:t>
            </w:r>
            <w:r w:rsidRPr="003C296F">
              <w:rPr>
                <w:rFonts w:ascii="Times New Roman" w:eastAsia="標楷體" w:hAnsi="Times New Roman" w:cs="Times New Roman" w:hint="eastAsia"/>
              </w:rPr>
              <w:t>月</w:t>
            </w:r>
            <w:r w:rsidRPr="003C296F">
              <w:rPr>
                <w:rFonts w:ascii="Times New Roman" w:eastAsia="標楷體" w:hAnsi="Times New Roman" w:cs="Times New Roman" w:hint="eastAsia"/>
              </w:rPr>
              <w:t>6</w:t>
            </w:r>
            <w:r w:rsidRPr="003C296F">
              <w:rPr>
                <w:rFonts w:ascii="Times New Roman" w:eastAsia="標楷體" w:hAnsi="Times New Roman" w:cs="Times New Roman" w:hint="eastAsia"/>
              </w:rPr>
              <w:t>日</w:t>
            </w:r>
            <w:proofErr w:type="gramStart"/>
            <w:r w:rsidRPr="003C296F">
              <w:rPr>
                <w:rFonts w:ascii="Times New Roman" w:eastAsia="標楷體" w:hAnsi="Times New Roman" w:cs="Times New Roman" w:hint="eastAsia"/>
              </w:rPr>
              <w:t>臺</w:t>
            </w:r>
            <w:proofErr w:type="gramEnd"/>
            <w:r w:rsidRPr="003C296F">
              <w:rPr>
                <w:rFonts w:ascii="Times New Roman" w:eastAsia="標楷體" w:hAnsi="Times New Roman" w:cs="Times New Roman" w:hint="eastAsia"/>
              </w:rPr>
              <w:t>教高</w:t>
            </w:r>
            <w:r w:rsidRPr="003C296F">
              <w:rPr>
                <w:rFonts w:ascii="Times New Roman" w:eastAsia="標楷體" w:hAnsi="Times New Roman" w:cs="Times New Roman" w:hint="eastAsia"/>
              </w:rPr>
              <w:t>(</w:t>
            </w:r>
            <w:r w:rsidRPr="003C296F">
              <w:rPr>
                <w:rFonts w:ascii="Times New Roman" w:eastAsia="標楷體" w:hAnsi="Times New Roman" w:cs="Times New Roman" w:hint="eastAsia"/>
              </w:rPr>
              <w:t>通</w:t>
            </w:r>
            <w:r w:rsidRPr="003C296F">
              <w:rPr>
                <w:rFonts w:ascii="Times New Roman" w:eastAsia="標楷體" w:hAnsi="Times New Roman" w:cs="Times New Roman" w:hint="eastAsia"/>
              </w:rPr>
              <w:t>)</w:t>
            </w:r>
            <w:r w:rsidRPr="003C296F">
              <w:rPr>
                <w:rFonts w:ascii="Times New Roman" w:eastAsia="標楷體" w:hAnsi="Times New Roman" w:cs="Times New Roman" w:hint="eastAsia"/>
              </w:rPr>
              <w:t>字第</w:t>
            </w:r>
            <w:r w:rsidRPr="003C296F">
              <w:rPr>
                <w:rFonts w:ascii="Times New Roman" w:eastAsia="標楷體" w:hAnsi="Times New Roman" w:cs="Times New Roman" w:hint="eastAsia"/>
              </w:rPr>
              <w:t>1040131656</w:t>
            </w:r>
            <w:r w:rsidRPr="003C296F">
              <w:rPr>
                <w:rFonts w:ascii="Times New Roman" w:eastAsia="標楷體" w:hAnsi="Times New Roman" w:cs="Times New Roman" w:hint="eastAsia"/>
              </w:rPr>
              <w:t>號函，新增支應事項之原則性規範及範疇</w:t>
            </w:r>
            <w:r w:rsidRPr="003C296F">
              <w:rPr>
                <w:rFonts w:ascii="Times New Roman" w:eastAsia="標楷體" w:hAnsi="Times New Roman" w:cs="Times New Roman"/>
              </w:rPr>
              <w:t>。</w:t>
            </w:r>
          </w:p>
          <w:p w:rsidR="00760990" w:rsidRPr="003C296F" w:rsidRDefault="00760990" w:rsidP="00A775CF">
            <w:pPr>
              <w:pStyle w:val="a7"/>
              <w:widowControl/>
              <w:numPr>
                <w:ilvl w:val="0"/>
                <w:numId w:val="3"/>
              </w:numPr>
              <w:ind w:leftChars="0" w:left="681" w:hanging="566"/>
              <w:jc w:val="both"/>
              <w:rPr>
                <w:rFonts w:ascii="標楷體" w:eastAsia="標楷體" w:hAnsi="標楷體" w:cs="新細明體"/>
                <w:kern w:val="0"/>
                <w:szCs w:val="24"/>
              </w:rPr>
            </w:pPr>
            <w:r w:rsidRPr="003C296F">
              <w:rPr>
                <w:rFonts w:ascii="標楷體" w:eastAsia="標楷體" w:hAnsi="標楷體" w:cs="新細明體" w:hint="eastAsia"/>
                <w:kern w:val="0"/>
                <w:szCs w:val="24"/>
              </w:rPr>
              <w:t>教師教學及學術研究獎勵修正為教學及學術研究獎勵。</w:t>
            </w:r>
          </w:p>
          <w:p w:rsidR="00760990" w:rsidRPr="003C296F" w:rsidRDefault="00760990" w:rsidP="00A775CF">
            <w:pPr>
              <w:pStyle w:val="a7"/>
              <w:widowControl/>
              <w:numPr>
                <w:ilvl w:val="0"/>
                <w:numId w:val="3"/>
              </w:numPr>
              <w:ind w:leftChars="0" w:left="681" w:hanging="566"/>
              <w:jc w:val="both"/>
              <w:rPr>
                <w:rFonts w:ascii="標楷體" w:eastAsia="標楷體" w:hAnsi="標楷體" w:cs="新細明體"/>
                <w:kern w:val="0"/>
                <w:szCs w:val="24"/>
              </w:rPr>
            </w:pPr>
            <w:r w:rsidRPr="003C296F">
              <w:rPr>
                <w:rFonts w:ascii="標楷體" w:eastAsia="標楷體" w:hAnsi="標楷體" w:cs="新細明體" w:hint="eastAsia"/>
                <w:kern w:val="0"/>
                <w:szCs w:val="24"/>
              </w:rPr>
              <w:t>公務車輛之增購、</w:t>
            </w:r>
            <w:proofErr w:type="gramStart"/>
            <w:r w:rsidRPr="003C296F">
              <w:rPr>
                <w:rFonts w:ascii="標楷體" w:eastAsia="標楷體" w:hAnsi="標楷體" w:cs="新細明體" w:hint="eastAsia"/>
                <w:kern w:val="0"/>
                <w:szCs w:val="24"/>
              </w:rPr>
              <w:t>汰</w:t>
            </w:r>
            <w:proofErr w:type="gramEnd"/>
            <w:r w:rsidRPr="003C296F">
              <w:rPr>
                <w:rFonts w:ascii="標楷體" w:eastAsia="標楷體" w:hAnsi="標楷體" w:cs="新細明體" w:hint="eastAsia"/>
                <w:kern w:val="0"/>
                <w:szCs w:val="24"/>
              </w:rPr>
              <w:t>換及全時租賃修正為公務車輛之增購、</w:t>
            </w:r>
            <w:proofErr w:type="gramStart"/>
            <w:r w:rsidRPr="003C296F">
              <w:rPr>
                <w:rFonts w:ascii="標楷體" w:eastAsia="標楷體" w:hAnsi="標楷體" w:cs="新細明體" w:hint="eastAsia"/>
                <w:kern w:val="0"/>
                <w:szCs w:val="24"/>
              </w:rPr>
              <w:t>汰</w:t>
            </w:r>
            <w:proofErr w:type="gramEnd"/>
            <w:r w:rsidRPr="003C296F">
              <w:rPr>
                <w:rFonts w:ascii="標楷體" w:eastAsia="標楷體" w:hAnsi="標楷體" w:cs="新細明體" w:hint="eastAsia"/>
                <w:kern w:val="0"/>
                <w:szCs w:val="24"/>
              </w:rPr>
              <w:t>換及租賃。</w:t>
            </w:r>
          </w:p>
          <w:p w:rsidR="00760990" w:rsidRPr="003C296F" w:rsidRDefault="00760990" w:rsidP="00A775CF">
            <w:pPr>
              <w:pStyle w:val="a7"/>
              <w:widowControl/>
              <w:numPr>
                <w:ilvl w:val="0"/>
                <w:numId w:val="3"/>
              </w:numPr>
              <w:ind w:leftChars="0" w:left="681" w:hanging="566"/>
              <w:jc w:val="both"/>
              <w:rPr>
                <w:rFonts w:ascii="標楷體" w:eastAsia="標楷體" w:hAnsi="標楷體" w:cs="新細明體"/>
                <w:kern w:val="0"/>
                <w:szCs w:val="24"/>
              </w:rPr>
            </w:pPr>
            <w:r w:rsidRPr="003C296F">
              <w:rPr>
                <w:rFonts w:ascii="標楷體" w:eastAsia="標楷體" w:hAnsi="標楷體" w:cs="新細明體" w:hint="eastAsia"/>
                <w:kern w:val="0"/>
                <w:szCs w:val="24"/>
              </w:rPr>
              <w:t>新興工程支應原則修正為新興及修繕工程。</w:t>
            </w:r>
          </w:p>
          <w:p w:rsidR="00760990" w:rsidRPr="003C296F" w:rsidRDefault="00760990" w:rsidP="00A775CF">
            <w:pPr>
              <w:pStyle w:val="a7"/>
              <w:widowControl/>
              <w:numPr>
                <w:ilvl w:val="0"/>
                <w:numId w:val="3"/>
              </w:numPr>
              <w:ind w:leftChars="0" w:left="681" w:hanging="566"/>
              <w:jc w:val="both"/>
              <w:rPr>
                <w:rFonts w:ascii="標楷體" w:eastAsia="標楷體" w:hAnsi="標楷體" w:cs="新細明體"/>
                <w:kern w:val="0"/>
                <w:szCs w:val="24"/>
              </w:rPr>
            </w:pPr>
            <w:r w:rsidRPr="003C296F">
              <w:rPr>
                <w:rFonts w:ascii="標楷體" w:eastAsia="標楷體" w:hAnsi="標楷體" w:cs="新細明體" w:hint="eastAsia"/>
                <w:kern w:val="0"/>
                <w:szCs w:val="24"/>
              </w:rPr>
              <w:t>原第八款刪除，納入修正條文第八條。</w:t>
            </w:r>
          </w:p>
          <w:p w:rsidR="00760990" w:rsidRPr="003C296F" w:rsidRDefault="00760990" w:rsidP="00A775CF">
            <w:pPr>
              <w:pStyle w:val="a7"/>
              <w:widowControl/>
              <w:numPr>
                <w:ilvl w:val="0"/>
                <w:numId w:val="3"/>
              </w:numPr>
              <w:ind w:leftChars="0" w:left="681" w:hanging="566"/>
              <w:jc w:val="both"/>
              <w:rPr>
                <w:rFonts w:ascii="標楷體" w:eastAsia="標楷體" w:hAnsi="標楷體" w:cs="新細明體"/>
                <w:kern w:val="0"/>
                <w:szCs w:val="24"/>
              </w:rPr>
            </w:pPr>
            <w:r w:rsidRPr="003C296F">
              <w:rPr>
                <w:rFonts w:ascii="標楷體" w:eastAsia="標楷體" w:hAnsi="標楷體" w:cs="新細明體" w:hint="eastAsia"/>
                <w:kern w:val="0"/>
                <w:szCs w:val="24"/>
              </w:rPr>
              <w:t>學生參加競賽獎金修正為學生參加競賽獎金、獎學金。</w:t>
            </w:r>
          </w:p>
          <w:p w:rsidR="00760990" w:rsidRPr="003C296F" w:rsidRDefault="00760990" w:rsidP="00A775CF">
            <w:pPr>
              <w:pStyle w:val="a7"/>
              <w:widowControl/>
              <w:numPr>
                <w:ilvl w:val="0"/>
                <w:numId w:val="3"/>
              </w:numPr>
              <w:ind w:leftChars="0" w:left="681" w:hanging="566"/>
              <w:jc w:val="both"/>
              <w:rPr>
                <w:rFonts w:ascii="標楷體" w:eastAsia="標楷體" w:hAnsi="標楷體" w:cs="新細明體"/>
                <w:kern w:val="0"/>
                <w:szCs w:val="24"/>
              </w:rPr>
            </w:pPr>
            <w:r w:rsidRPr="003C296F">
              <w:rPr>
                <w:rFonts w:ascii="標楷體" w:eastAsia="標楷體" w:hAnsi="標楷體" w:cs="新細明體" w:hint="eastAsia"/>
                <w:kern w:val="0"/>
                <w:szCs w:val="24"/>
              </w:rPr>
              <w:t>新增</w:t>
            </w:r>
            <w:proofErr w:type="gramStart"/>
            <w:r w:rsidRPr="003C296F">
              <w:rPr>
                <w:rFonts w:ascii="標楷體" w:eastAsia="標楷體" w:hAnsi="標楷體" w:cs="新細明體" w:hint="eastAsia"/>
                <w:kern w:val="0"/>
                <w:szCs w:val="24"/>
              </w:rPr>
              <w:t>第九款校內</w:t>
            </w:r>
            <w:proofErr w:type="gramEnd"/>
            <w:r w:rsidRPr="003C296F">
              <w:rPr>
                <w:rFonts w:ascii="標楷體" w:eastAsia="標楷體" w:hAnsi="標楷體" w:cs="新細明體" w:hint="eastAsia"/>
                <w:kern w:val="0"/>
                <w:szCs w:val="24"/>
              </w:rPr>
              <w:t>人員講座鐘點費、會議出席費及文件資料審查費。</w:t>
            </w:r>
          </w:p>
          <w:p w:rsidR="00760990" w:rsidRPr="003C296F" w:rsidRDefault="00760990" w:rsidP="00A775CF">
            <w:pPr>
              <w:pStyle w:val="a7"/>
              <w:widowControl/>
              <w:numPr>
                <w:ilvl w:val="0"/>
                <w:numId w:val="3"/>
              </w:numPr>
              <w:ind w:leftChars="0" w:left="681" w:hanging="566"/>
              <w:jc w:val="both"/>
              <w:rPr>
                <w:rFonts w:ascii="標楷體" w:eastAsia="標楷體" w:hAnsi="標楷體" w:cs="新細明體"/>
                <w:kern w:val="0"/>
                <w:szCs w:val="24"/>
              </w:rPr>
            </w:pPr>
            <w:r w:rsidRPr="003C296F">
              <w:rPr>
                <w:rFonts w:ascii="標楷體" w:eastAsia="標楷體" w:hAnsi="標楷體" w:cs="新細明體" w:hint="eastAsia"/>
                <w:kern w:val="0"/>
                <w:szCs w:val="24"/>
              </w:rPr>
              <w:t>新增第十款</w:t>
            </w:r>
            <w:r w:rsidRPr="003C296F">
              <w:rPr>
                <w:rFonts w:ascii="標楷體" w:eastAsia="標楷體" w:hAnsi="標楷體" w:cs="Times New Roman" w:hint="eastAsia"/>
                <w:kern w:val="0"/>
                <w:szCs w:val="24"/>
              </w:rPr>
              <w:t>學位考試相關費用。</w:t>
            </w:r>
          </w:p>
          <w:p w:rsidR="00760990" w:rsidRPr="003C296F" w:rsidRDefault="00760990" w:rsidP="00A775CF">
            <w:pPr>
              <w:pStyle w:val="a7"/>
              <w:widowControl/>
              <w:numPr>
                <w:ilvl w:val="0"/>
                <w:numId w:val="3"/>
              </w:numPr>
              <w:ind w:leftChars="0" w:left="681" w:hanging="566"/>
              <w:jc w:val="both"/>
              <w:rPr>
                <w:rFonts w:ascii="標楷體" w:eastAsia="標楷體" w:hAnsi="標楷體" w:cs="新細明體"/>
                <w:kern w:val="0"/>
                <w:szCs w:val="24"/>
              </w:rPr>
            </w:pPr>
            <w:r w:rsidRPr="003C296F">
              <w:rPr>
                <w:rFonts w:ascii="Times New Roman" w:eastAsia="標楷體" w:hAnsi="Times New Roman" w:cs="Times New Roman"/>
              </w:rPr>
              <w:lastRenderedPageBreak/>
              <w:t>依據「國立成功大學建教合作計畫經費支用相關法規鬆綁事宜</w:t>
            </w:r>
            <w:proofErr w:type="gramStart"/>
            <w:r w:rsidRPr="003C296F">
              <w:rPr>
                <w:rFonts w:ascii="Times New Roman" w:eastAsia="標楷體" w:hAnsi="Times New Roman" w:cs="Times New Roman"/>
              </w:rPr>
              <w:t>研</w:t>
            </w:r>
            <w:proofErr w:type="gramEnd"/>
            <w:r w:rsidRPr="003C296F">
              <w:rPr>
                <w:rFonts w:ascii="Times New Roman" w:eastAsia="標楷體" w:hAnsi="Times New Roman" w:cs="Times New Roman"/>
              </w:rPr>
              <w:t>商會議」決議增訂第十</w:t>
            </w:r>
            <w:r w:rsidRPr="003C296F">
              <w:rPr>
                <w:rFonts w:ascii="Times New Roman" w:eastAsia="標楷體" w:hAnsi="Times New Roman" w:cs="Times New Roman" w:hint="eastAsia"/>
              </w:rPr>
              <w:t>一</w:t>
            </w:r>
            <w:r w:rsidRPr="003C296F">
              <w:rPr>
                <w:rFonts w:ascii="Times New Roman" w:eastAsia="標楷體" w:hAnsi="Times New Roman" w:cs="Times New Roman"/>
              </w:rPr>
              <w:t>款。</w:t>
            </w:r>
          </w:p>
          <w:p w:rsidR="00760990" w:rsidRPr="003C296F" w:rsidRDefault="00760990" w:rsidP="00A775CF">
            <w:pPr>
              <w:pStyle w:val="a7"/>
              <w:widowControl/>
              <w:numPr>
                <w:ilvl w:val="0"/>
                <w:numId w:val="3"/>
              </w:numPr>
              <w:ind w:leftChars="0" w:left="681" w:hanging="566"/>
              <w:jc w:val="both"/>
              <w:rPr>
                <w:rFonts w:ascii="標楷體" w:eastAsia="標楷體" w:hAnsi="標楷體" w:cs="新細明體"/>
                <w:kern w:val="0"/>
                <w:szCs w:val="24"/>
              </w:rPr>
            </w:pPr>
            <w:r w:rsidRPr="003C296F">
              <w:rPr>
                <w:rFonts w:ascii="標楷體" w:eastAsia="標楷體" w:hAnsi="標楷體" w:cs="新細明體" w:hint="eastAsia"/>
                <w:kern w:val="0"/>
                <w:szCs w:val="24"/>
              </w:rPr>
              <w:t>參考台大自籌收入收支管理規則，增訂第十二款。</w:t>
            </w:r>
          </w:p>
          <w:p w:rsidR="00760990" w:rsidRPr="003C296F" w:rsidRDefault="00760990" w:rsidP="00A775CF">
            <w:pPr>
              <w:pStyle w:val="a7"/>
              <w:widowControl/>
              <w:numPr>
                <w:ilvl w:val="0"/>
                <w:numId w:val="3"/>
              </w:numPr>
              <w:ind w:leftChars="0" w:left="964" w:hanging="849"/>
              <w:jc w:val="both"/>
              <w:rPr>
                <w:rFonts w:ascii="標楷體" w:eastAsia="標楷體" w:hAnsi="標楷體" w:cs="新細明體"/>
                <w:kern w:val="0"/>
                <w:szCs w:val="24"/>
              </w:rPr>
            </w:pPr>
            <w:r w:rsidRPr="003C296F">
              <w:rPr>
                <w:rFonts w:ascii="標楷體" w:eastAsia="標楷體" w:hAnsi="標楷體" w:cs="新細明體" w:hint="eastAsia"/>
                <w:kern w:val="0"/>
                <w:szCs w:val="24"/>
              </w:rPr>
              <w:t>其他應規範經費修正為</w:t>
            </w:r>
            <w:r w:rsidRPr="003C296F">
              <w:rPr>
                <w:rFonts w:ascii="Times New Roman" w:eastAsia="標楷體" w:hAnsi="Times New Roman"/>
                <w:szCs w:val="24"/>
              </w:rPr>
              <w:t>其他與校務推動有關之費用</w:t>
            </w:r>
            <w:r w:rsidRPr="003C296F">
              <w:rPr>
                <w:rFonts w:ascii="Times New Roman" w:eastAsia="標楷體" w:hAnsi="Times New Roman" w:hint="eastAsia"/>
                <w:szCs w:val="24"/>
              </w:rPr>
              <w:t>。</w:t>
            </w:r>
          </w:p>
        </w:tc>
      </w:tr>
      <w:tr w:rsidR="00760990" w:rsidRPr="00DF41E9" w:rsidTr="00760990">
        <w:trPr>
          <w:trHeight w:val="1080"/>
        </w:trPr>
        <w:tc>
          <w:tcPr>
            <w:tcW w:w="1701" w:type="dxa"/>
          </w:tcPr>
          <w:p w:rsidR="00760990" w:rsidRPr="0009682F" w:rsidRDefault="00760990" w:rsidP="000666D4">
            <w:pPr>
              <w:jc w:val="center"/>
              <w:rPr>
                <w:rFonts w:eastAsia="標楷體"/>
              </w:rPr>
            </w:pPr>
            <w:r w:rsidRPr="0009682F">
              <w:rPr>
                <w:rFonts w:eastAsia="標楷體"/>
              </w:rPr>
              <w:lastRenderedPageBreak/>
              <w:t>教務處</w:t>
            </w:r>
          </w:p>
          <w:p w:rsidR="00760990" w:rsidRPr="0009682F" w:rsidRDefault="00760990" w:rsidP="000666D4">
            <w:pPr>
              <w:jc w:val="center"/>
              <w:rPr>
                <w:rFonts w:eastAsia="標楷體"/>
              </w:rPr>
            </w:pPr>
            <w:r w:rsidRPr="0009682F">
              <w:rPr>
                <w:rFonts w:eastAsia="標楷體"/>
              </w:rPr>
              <w:t>研發處</w:t>
            </w:r>
          </w:p>
          <w:p w:rsidR="00760990" w:rsidRPr="0009682F" w:rsidRDefault="00760990" w:rsidP="000666D4">
            <w:pPr>
              <w:ind w:leftChars="-45" w:left="-108" w:rightChars="-45" w:right="-108"/>
              <w:jc w:val="center"/>
              <w:rPr>
                <w:rFonts w:eastAsia="標楷體"/>
              </w:rPr>
            </w:pPr>
            <w:r w:rsidRPr="0009682F">
              <w:rPr>
                <w:rFonts w:eastAsia="標楷體"/>
              </w:rPr>
              <w:t>研究總中心</w:t>
            </w:r>
          </w:p>
          <w:p w:rsidR="00760990" w:rsidRPr="0009682F" w:rsidRDefault="00760990" w:rsidP="000666D4">
            <w:pPr>
              <w:jc w:val="center"/>
              <w:rPr>
                <w:rFonts w:eastAsia="標楷體"/>
              </w:rPr>
            </w:pPr>
            <w:r w:rsidRPr="0009682F">
              <w:rPr>
                <w:rFonts w:eastAsia="標楷體"/>
              </w:rPr>
              <w:t>總務處</w:t>
            </w:r>
          </w:p>
          <w:p w:rsidR="00760990" w:rsidRPr="0009682F" w:rsidRDefault="00760990" w:rsidP="000666D4">
            <w:pPr>
              <w:jc w:val="center"/>
              <w:rPr>
                <w:rFonts w:eastAsia="標楷體"/>
              </w:rPr>
            </w:pPr>
            <w:r w:rsidRPr="0009682F">
              <w:rPr>
                <w:rFonts w:eastAsia="標楷體"/>
              </w:rPr>
              <w:t>校友中心</w:t>
            </w:r>
          </w:p>
          <w:p w:rsidR="00760990" w:rsidRPr="0009682F" w:rsidRDefault="00760990" w:rsidP="000666D4">
            <w:pPr>
              <w:jc w:val="center"/>
              <w:rPr>
                <w:rFonts w:eastAsia="標楷體"/>
              </w:rPr>
            </w:pPr>
            <w:r w:rsidRPr="0009682F">
              <w:rPr>
                <w:rFonts w:eastAsia="標楷體"/>
              </w:rPr>
              <w:t>財務處</w:t>
            </w:r>
          </w:p>
          <w:p w:rsidR="00760990" w:rsidRPr="0009682F" w:rsidRDefault="00760990" w:rsidP="000666D4">
            <w:pPr>
              <w:jc w:val="center"/>
              <w:rPr>
                <w:rFonts w:eastAsia="標楷體"/>
              </w:rPr>
            </w:pPr>
            <w:r w:rsidRPr="0009682F">
              <w:rPr>
                <w:rFonts w:eastAsia="標楷體"/>
              </w:rPr>
              <w:t>學</w:t>
            </w:r>
            <w:proofErr w:type="gramStart"/>
            <w:r w:rsidRPr="0009682F">
              <w:rPr>
                <w:rFonts w:eastAsia="標楷體"/>
              </w:rPr>
              <w:t>務</w:t>
            </w:r>
            <w:proofErr w:type="gramEnd"/>
            <w:r w:rsidRPr="0009682F">
              <w:rPr>
                <w:rFonts w:eastAsia="標楷體"/>
              </w:rPr>
              <w:t>處</w:t>
            </w:r>
          </w:p>
          <w:p w:rsidR="00760990" w:rsidRDefault="00760990" w:rsidP="000666D4">
            <w:pPr>
              <w:widowControl/>
              <w:jc w:val="center"/>
              <w:rPr>
                <w:rFonts w:eastAsia="標楷體"/>
              </w:rPr>
            </w:pPr>
            <w:r w:rsidRPr="0009682F">
              <w:rPr>
                <w:rFonts w:eastAsia="標楷體"/>
              </w:rPr>
              <w:lastRenderedPageBreak/>
              <w:t>主計室</w:t>
            </w:r>
          </w:p>
          <w:p w:rsidR="00760990" w:rsidRPr="007D3F71" w:rsidRDefault="00760990" w:rsidP="000666D4">
            <w:pPr>
              <w:widowControl/>
              <w:jc w:val="center"/>
              <w:rPr>
                <w:rFonts w:ascii="標楷體" w:eastAsia="標楷體" w:hAnsi="標楷體" w:cs="新細明體"/>
                <w:color w:val="000000"/>
                <w:kern w:val="0"/>
                <w:szCs w:val="24"/>
              </w:rPr>
            </w:pPr>
            <w:r w:rsidRPr="00ED74D6">
              <w:rPr>
                <w:rFonts w:eastAsia="標楷體" w:hint="eastAsia"/>
              </w:rPr>
              <w:t>國際處</w:t>
            </w:r>
          </w:p>
        </w:tc>
        <w:tc>
          <w:tcPr>
            <w:tcW w:w="5103" w:type="dxa"/>
            <w:shd w:val="clear" w:color="auto" w:fill="auto"/>
            <w:hideMark/>
          </w:tcPr>
          <w:p w:rsidR="00760990" w:rsidRPr="00A775CF" w:rsidRDefault="00760990" w:rsidP="00A775CF">
            <w:pPr>
              <w:widowControl/>
              <w:tabs>
                <w:tab w:val="left" w:pos="779"/>
                <w:tab w:val="left" w:pos="27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254" w:hangingChars="106" w:hanging="254"/>
              <w:jc w:val="both"/>
              <w:rPr>
                <w:rFonts w:ascii="標楷體" w:eastAsia="標楷體" w:hAnsi="標楷體" w:cs="新細明體"/>
                <w:kern w:val="0"/>
                <w:szCs w:val="24"/>
              </w:rPr>
            </w:pPr>
            <w:r w:rsidRPr="00A775CF">
              <w:rPr>
                <w:rFonts w:ascii="標楷體" w:eastAsia="標楷體" w:hAnsi="標楷體" w:cs="新細明體" w:hint="eastAsia"/>
                <w:kern w:val="0"/>
                <w:szCs w:val="24"/>
              </w:rPr>
              <w:lastRenderedPageBreak/>
              <w:t>第四條 第二條</w:t>
            </w:r>
            <w:r w:rsidRPr="00A775CF">
              <w:rPr>
                <w:rFonts w:ascii="標楷體" w:eastAsia="標楷體" w:hAnsi="標楷體" w:cs="新細明體" w:hint="eastAsia"/>
                <w:kern w:val="0"/>
                <w:szCs w:val="24"/>
                <w:u w:val="single"/>
              </w:rPr>
              <w:t>自籌</w:t>
            </w:r>
            <w:r w:rsidRPr="00A775CF">
              <w:rPr>
                <w:rFonts w:ascii="標楷體" w:eastAsia="標楷體" w:hAnsi="標楷體" w:cs="新細明體" w:hint="eastAsia"/>
                <w:kern w:val="0"/>
                <w:szCs w:val="24"/>
              </w:rPr>
              <w:t>收入，應衡量使用</w:t>
            </w:r>
            <w:r w:rsidRPr="00A775CF">
              <w:rPr>
                <w:rFonts w:ascii="標楷體" w:eastAsia="標楷體" w:hAnsi="標楷體" w:cs="細明體" w:hint="eastAsia"/>
                <w:kern w:val="0"/>
                <w:u w:val="single"/>
              </w:rPr>
              <w:t>本</w:t>
            </w:r>
            <w:r w:rsidRPr="00A775CF">
              <w:rPr>
                <w:rFonts w:ascii="標楷體" w:eastAsia="標楷體" w:hAnsi="標楷體" w:cs="新細明體" w:hint="eastAsia"/>
                <w:kern w:val="0"/>
                <w:szCs w:val="24"/>
              </w:rPr>
              <w:t>校資源情形，由</w:t>
            </w:r>
            <w:r w:rsidRPr="00A775CF">
              <w:rPr>
                <w:rFonts w:ascii="標楷體" w:eastAsia="標楷體" w:hAnsi="標楷體" w:cs="細明體" w:hint="eastAsia"/>
                <w:kern w:val="0"/>
                <w:u w:val="single"/>
              </w:rPr>
              <w:t>本</w:t>
            </w:r>
            <w:r w:rsidRPr="00A775CF">
              <w:rPr>
                <w:rFonts w:ascii="標楷體" w:eastAsia="標楷體" w:hAnsi="標楷體" w:cs="新細明體" w:hint="eastAsia"/>
                <w:kern w:val="0"/>
                <w:szCs w:val="24"/>
              </w:rPr>
              <w:t>校先從收入總額中適當提列行政管理費。</w:t>
            </w:r>
          </w:p>
        </w:tc>
        <w:tc>
          <w:tcPr>
            <w:tcW w:w="4961" w:type="dxa"/>
            <w:shd w:val="clear" w:color="auto" w:fill="auto"/>
            <w:hideMark/>
          </w:tcPr>
          <w:p w:rsidR="00760990" w:rsidRPr="00DF41E9" w:rsidRDefault="00760990" w:rsidP="00A775CF">
            <w:pPr>
              <w:widowControl/>
              <w:ind w:left="276" w:hangingChars="115" w:hanging="27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第四條 第二條第一款之推廣教育收入，應衡量使用學校資源情形，由學校先從收入總額中適當提列行政管理費。</w:t>
            </w:r>
          </w:p>
        </w:tc>
        <w:tc>
          <w:tcPr>
            <w:tcW w:w="4112" w:type="dxa"/>
            <w:shd w:val="clear" w:color="auto" w:fill="auto"/>
            <w:hideMark/>
          </w:tcPr>
          <w:p w:rsidR="00760990" w:rsidRPr="006469D5" w:rsidRDefault="00760990" w:rsidP="00A775CF">
            <w:pPr>
              <w:widowControl/>
              <w:jc w:val="both"/>
              <w:rPr>
                <w:rFonts w:ascii="標楷體" w:eastAsia="標楷體" w:hAnsi="標楷體" w:cs="新細明體"/>
                <w:color w:val="000000"/>
                <w:kern w:val="0"/>
                <w:szCs w:val="24"/>
              </w:rPr>
            </w:pPr>
            <w:r w:rsidRPr="006469D5">
              <w:rPr>
                <w:rFonts w:ascii="標楷體" w:eastAsia="標楷體" w:hAnsi="標楷體" w:cs="新細明體" w:hint="eastAsia"/>
                <w:color w:val="000000"/>
                <w:kern w:val="0"/>
                <w:szCs w:val="24"/>
              </w:rPr>
              <w:t>依據「國立大學校院校務基金管理及監督辦法」第十二條規定，</w:t>
            </w:r>
            <w:r>
              <w:rPr>
                <w:rFonts w:ascii="標楷體" w:eastAsia="標楷體" w:hAnsi="標楷體" w:cs="新細明體" w:hint="eastAsia"/>
                <w:color w:val="000000"/>
                <w:kern w:val="0"/>
                <w:szCs w:val="24"/>
              </w:rPr>
              <w:t>配合修正</w:t>
            </w:r>
            <w:r w:rsidRPr="006469D5">
              <w:rPr>
                <w:rFonts w:ascii="標楷體" w:eastAsia="標楷體" w:hAnsi="標楷體" w:cs="新細明體" w:hint="eastAsia"/>
                <w:color w:val="000000"/>
                <w:kern w:val="0"/>
                <w:szCs w:val="24"/>
              </w:rPr>
              <w:t xml:space="preserve">。　</w:t>
            </w:r>
          </w:p>
        </w:tc>
      </w:tr>
      <w:tr w:rsidR="00760990" w:rsidRPr="00DF41E9" w:rsidTr="00760990">
        <w:trPr>
          <w:trHeight w:val="843"/>
        </w:trPr>
        <w:tc>
          <w:tcPr>
            <w:tcW w:w="1701" w:type="dxa"/>
          </w:tcPr>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lastRenderedPageBreak/>
              <w:t>研發處</w:t>
            </w:r>
          </w:p>
        </w:tc>
        <w:tc>
          <w:tcPr>
            <w:tcW w:w="5103" w:type="dxa"/>
            <w:shd w:val="clear" w:color="auto" w:fill="auto"/>
            <w:hideMark/>
          </w:tcPr>
          <w:p w:rsidR="00760990" w:rsidRPr="00A775CF" w:rsidRDefault="00760990" w:rsidP="00A775CF">
            <w:pPr>
              <w:widowControl/>
              <w:ind w:left="278" w:hangingChars="116" w:hanging="278"/>
              <w:jc w:val="both"/>
              <w:rPr>
                <w:rFonts w:ascii="標楷體" w:eastAsia="標楷體" w:hAnsi="標楷體" w:cs="新細明體"/>
                <w:kern w:val="0"/>
                <w:szCs w:val="24"/>
              </w:rPr>
            </w:pPr>
            <w:r w:rsidRPr="00A775CF">
              <w:rPr>
                <w:rFonts w:ascii="標楷體" w:eastAsia="標楷體" w:hAnsi="標楷體" w:cs="新細明體" w:hint="eastAsia"/>
                <w:kern w:val="0"/>
                <w:szCs w:val="24"/>
              </w:rPr>
              <w:t>第五條 為推廣國際化，鼓勵教職員出國觀摩及參與學術活動，得以自籌收入為財源支應因公派員出國案件，並由</w:t>
            </w:r>
            <w:r w:rsidRPr="00A775CF">
              <w:rPr>
                <w:rFonts w:ascii="標楷體" w:eastAsia="標楷體" w:hAnsi="標楷體" w:cs="細明體" w:hint="eastAsia"/>
                <w:kern w:val="0"/>
                <w:u w:val="single"/>
              </w:rPr>
              <w:t>本</w:t>
            </w:r>
            <w:r w:rsidRPr="00A775CF">
              <w:rPr>
                <w:rFonts w:ascii="標楷體" w:eastAsia="標楷體" w:hAnsi="標楷體" w:cs="新細明體" w:hint="eastAsia"/>
                <w:kern w:val="0"/>
                <w:szCs w:val="24"/>
              </w:rPr>
              <w:t xml:space="preserve">校依所訂定之要點審核。 </w:t>
            </w:r>
          </w:p>
          <w:p w:rsidR="00760990" w:rsidRPr="00A775CF" w:rsidRDefault="00760990" w:rsidP="00A775CF">
            <w:pPr>
              <w:widowControl/>
              <w:ind w:leftChars="106" w:left="254" w:firstLineChars="193" w:firstLine="463"/>
              <w:jc w:val="both"/>
              <w:rPr>
                <w:rFonts w:ascii="標楷體" w:eastAsia="標楷體" w:hAnsi="標楷體" w:cs="新細明體"/>
                <w:kern w:val="0"/>
                <w:szCs w:val="24"/>
              </w:rPr>
            </w:pPr>
            <w:r w:rsidRPr="00A775CF">
              <w:rPr>
                <w:rFonts w:ascii="標楷體" w:eastAsia="標楷體" w:hAnsi="標楷體" w:cs="新細明體" w:hint="eastAsia"/>
                <w:kern w:val="0"/>
                <w:szCs w:val="24"/>
              </w:rPr>
              <w:t>校長因公出國案件，依「教育部及所屬機關學校因公派員出國案件處理要點」第五點規定辦理。</w:t>
            </w:r>
          </w:p>
          <w:p w:rsidR="00760990" w:rsidRPr="00A775CF" w:rsidRDefault="00760990" w:rsidP="00A775CF">
            <w:pPr>
              <w:widowControl/>
              <w:ind w:leftChars="106" w:left="254" w:firstLineChars="193" w:firstLine="463"/>
              <w:jc w:val="both"/>
              <w:rPr>
                <w:rFonts w:ascii="標楷體" w:eastAsia="標楷體" w:hAnsi="標楷體" w:cs="新細明體"/>
                <w:kern w:val="0"/>
                <w:szCs w:val="24"/>
              </w:rPr>
            </w:pPr>
            <w:r w:rsidRPr="00A775CF">
              <w:rPr>
                <w:rFonts w:ascii="標楷體" w:eastAsia="標楷體" w:hAnsi="標楷體" w:cs="新細明體" w:hint="eastAsia"/>
                <w:kern w:val="0"/>
                <w:szCs w:val="24"/>
              </w:rPr>
              <w:t>研究發展處應訂定因公派員出國案件處理要點，提報校務基金管理委員會（以下稱管理委員會）審議通過後實施。</w:t>
            </w:r>
          </w:p>
        </w:tc>
        <w:tc>
          <w:tcPr>
            <w:tcW w:w="4961" w:type="dxa"/>
            <w:shd w:val="clear" w:color="auto" w:fill="auto"/>
            <w:hideMark/>
          </w:tcPr>
          <w:p w:rsidR="00760990" w:rsidRPr="00DF41E9" w:rsidRDefault="00760990" w:rsidP="00A775CF">
            <w:pPr>
              <w:widowControl/>
              <w:ind w:left="276" w:hangingChars="115" w:hanging="27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 xml:space="preserve">第五條 為推廣國際化，鼓勵教職員出國觀摩及參與學術活動，得以自籌收入為財源支應因公派員出國案件，並由學校依所訂定之要點審核。 </w:t>
            </w:r>
          </w:p>
          <w:p w:rsidR="00760990" w:rsidRPr="00DF41E9" w:rsidRDefault="00760990" w:rsidP="00A775CF">
            <w:pPr>
              <w:widowControl/>
              <w:ind w:leftChars="105" w:left="252" w:firstLineChars="194" w:firstLine="46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 xml:space="preserve">校長因公出國案件，依「教育部及所屬機關學校因公派員出國案件處理要點」第五點規定辦理。 </w:t>
            </w:r>
          </w:p>
          <w:p w:rsidR="00760990" w:rsidRPr="00DF41E9" w:rsidRDefault="00760990" w:rsidP="00A775CF">
            <w:pPr>
              <w:widowControl/>
              <w:ind w:leftChars="105" w:left="252" w:firstLineChars="194" w:firstLine="46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 xml:space="preserve">研究發展處應訂定因公派員出國案件處理要點，提報校務基金管理委員會（以下稱管理委員會）審議通過後實施。 </w:t>
            </w:r>
          </w:p>
        </w:tc>
        <w:tc>
          <w:tcPr>
            <w:tcW w:w="4112" w:type="dxa"/>
            <w:shd w:val="clear" w:color="auto" w:fill="auto"/>
            <w:hideMark/>
          </w:tcPr>
          <w:p w:rsidR="00760990" w:rsidRDefault="00760990" w:rsidP="00A775CF">
            <w:pPr>
              <w:widowControl/>
              <w:jc w:val="both"/>
              <w:rPr>
                <w:rFonts w:ascii="Calibri" w:eastAsia="標楷體" w:hAnsi="Calibri" w:cs="Times New Roman"/>
                <w:color w:val="000000"/>
                <w:kern w:val="0"/>
                <w:szCs w:val="24"/>
              </w:rPr>
            </w:pPr>
            <w:r>
              <w:rPr>
                <w:rFonts w:ascii="Calibri" w:eastAsia="標楷體" w:hAnsi="Calibri" w:cs="Times New Roman" w:hint="eastAsia"/>
                <w:color w:val="000000"/>
                <w:kern w:val="0"/>
                <w:szCs w:val="24"/>
              </w:rPr>
              <w:t>本</w:t>
            </w:r>
            <w:proofErr w:type="gramStart"/>
            <w:r>
              <w:rPr>
                <w:rFonts w:ascii="Calibri" w:eastAsia="標楷體" w:hAnsi="Calibri" w:cs="Times New Roman" w:hint="eastAsia"/>
                <w:color w:val="000000"/>
                <w:kern w:val="0"/>
                <w:szCs w:val="24"/>
              </w:rPr>
              <w:t>條酌作</w:t>
            </w:r>
            <w:proofErr w:type="gramEnd"/>
            <w:r>
              <w:rPr>
                <w:rFonts w:ascii="Calibri" w:eastAsia="標楷體" w:hAnsi="Calibri" w:cs="Times New Roman" w:hint="eastAsia"/>
                <w:color w:val="000000"/>
                <w:kern w:val="0"/>
                <w:szCs w:val="24"/>
              </w:rPr>
              <w:t>文字修正。</w:t>
            </w:r>
          </w:p>
          <w:p w:rsidR="00760990" w:rsidRPr="00DF41E9" w:rsidRDefault="00760990" w:rsidP="00A775CF">
            <w:pPr>
              <w:widowControl/>
              <w:jc w:val="both"/>
              <w:rPr>
                <w:rFonts w:ascii="標楷體" w:eastAsia="標楷體" w:hAnsi="標楷體" w:cs="新細明體"/>
                <w:color w:val="000000"/>
                <w:kern w:val="0"/>
                <w:szCs w:val="24"/>
              </w:rPr>
            </w:pPr>
          </w:p>
        </w:tc>
      </w:tr>
      <w:tr w:rsidR="00760990" w:rsidRPr="00DF41E9" w:rsidTr="00760990">
        <w:trPr>
          <w:trHeight w:val="1440"/>
        </w:trPr>
        <w:tc>
          <w:tcPr>
            <w:tcW w:w="1701" w:type="dxa"/>
          </w:tcPr>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總務處</w:t>
            </w:r>
          </w:p>
        </w:tc>
        <w:tc>
          <w:tcPr>
            <w:tcW w:w="5103" w:type="dxa"/>
            <w:shd w:val="clear" w:color="auto" w:fill="auto"/>
            <w:hideMark/>
          </w:tcPr>
          <w:p w:rsidR="00760990" w:rsidRPr="00A775CF" w:rsidRDefault="00760990" w:rsidP="00A775CF">
            <w:pPr>
              <w:widowControl/>
              <w:ind w:left="278" w:hangingChars="116" w:hanging="278"/>
              <w:jc w:val="both"/>
              <w:rPr>
                <w:rFonts w:ascii="標楷體" w:eastAsia="標楷體" w:hAnsi="標楷體" w:cs="新細明體"/>
                <w:kern w:val="0"/>
                <w:szCs w:val="24"/>
              </w:rPr>
            </w:pPr>
            <w:r w:rsidRPr="00A775CF">
              <w:rPr>
                <w:rFonts w:ascii="標楷體" w:eastAsia="標楷體" w:hAnsi="標楷體" w:cs="新細明體" w:hint="eastAsia"/>
                <w:kern w:val="0"/>
                <w:szCs w:val="24"/>
              </w:rPr>
              <w:t>第六條 為合理使用公務車輛，得彈性運用自籌收入為財源，增購、</w:t>
            </w:r>
            <w:proofErr w:type="gramStart"/>
            <w:r w:rsidRPr="00A775CF">
              <w:rPr>
                <w:rFonts w:ascii="標楷體" w:eastAsia="標楷體" w:hAnsi="標楷體" w:cs="新細明體" w:hint="eastAsia"/>
                <w:kern w:val="0"/>
                <w:szCs w:val="24"/>
              </w:rPr>
              <w:t>汰</w:t>
            </w:r>
            <w:proofErr w:type="gramEnd"/>
            <w:r w:rsidRPr="00A775CF">
              <w:rPr>
                <w:rFonts w:ascii="標楷體" w:eastAsia="標楷體" w:hAnsi="標楷體" w:cs="新細明體" w:hint="eastAsia"/>
                <w:kern w:val="0"/>
                <w:szCs w:val="24"/>
              </w:rPr>
              <w:t>換及</w:t>
            </w:r>
            <w:r w:rsidRPr="00A775CF">
              <w:rPr>
                <w:rFonts w:ascii="標楷體" w:eastAsia="標楷體" w:hAnsi="標楷體" w:cs="新細明體" w:hint="eastAsia"/>
                <w:kern w:val="0"/>
                <w:szCs w:val="24"/>
                <w:u w:val="single"/>
              </w:rPr>
              <w:t>租賃</w:t>
            </w:r>
            <w:r w:rsidRPr="00A775CF">
              <w:rPr>
                <w:rFonts w:ascii="標楷體" w:eastAsia="標楷體" w:hAnsi="標楷體" w:cs="新細明體" w:hint="eastAsia"/>
                <w:kern w:val="0"/>
                <w:szCs w:val="24"/>
              </w:rPr>
              <w:t>公務車輛。總務處應訂定公務車輛之使用、租賃要點，經管理委員會審議通過後實施。</w:t>
            </w:r>
          </w:p>
        </w:tc>
        <w:tc>
          <w:tcPr>
            <w:tcW w:w="4961" w:type="dxa"/>
            <w:shd w:val="clear" w:color="auto" w:fill="auto"/>
            <w:hideMark/>
          </w:tcPr>
          <w:p w:rsidR="00760990" w:rsidRPr="00EF4A0E" w:rsidRDefault="00760990" w:rsidP="00A775CF">
            <w:pPr>
              <w:widowControl/>
              <w:ind w:left="276" w:hangingChars="115" w:hanging="27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第六條 為合理使用公務車輛，得彈性運用自籌收入為財源，增購、</w:t>
            </w:r>
            <w:proofErr w:type="gramStart"/>
            <w:r w:rsidRPr="00DF41E9">
              <w:rPr>
                <w:rFonts w:ascii="標楷體" w:eastAsia="標楷體" w:hAnsi="標楷體" w:cs="新細明體" w:hint="eastAsia"/>
                <w:color w:val="000000"/>
                <w:kern w:val="0"/>
                <w:szCs w:val="24"/>
              </w:rPr>
              <w:t>汰</w:t>
            </w:r>
            <w:proofErr w:type="gramEnd"/>
            <w:r w:rsidRPr="00DF41E9">
              <w:rPr>
                <w:rFonts w:ascii="標楷體" w:eastAsia="標楷體" w:hAnsi="標楷體" w:cs="新細明體" w:hint="eastAsia"/>
                <w:color w:val="000000"/>
                <w:kern w:val="0"/>
                <w:szCs w:val="24"/>
              </w:rPr>
              <w:t xml:space="preserve">換及全時租賃公務車輛。總務處應訂定公務車輛之使用、租賃要點，經管理委員會審議通過後實施。 </w:t>
            </w:r>
          </w:p>
        </w:tc>
        <w:tc>
          <w:tcPr>
            <w:tcW w:w="4112" w:type="dxa"/>
            <w:shd w:val="clear" w:color="auto" w:fill="auto"/>
            <w:hideMark/>
          </w:tcPr>
          <w:p w:rsidR="00760990" w:rsidRPr="00DF41E9" w:rsidRDefault="00760990" w:rsidP="00A775CF">
            <w:pPr>
              <w:widowControl/>
              <w:jc w:val="both"/>
              <w:rPr>
                <w:rFonts w:ascii="標楷體" w:eastAsia="標楷體" w:hAnsi="標楷體" w:cs="新細明體"/>
                <w:color w:val="000000"/>
                <w:kern w:val="0"/>
                <w:szCs w:val="24"/>
              </w:rPr>
            </w:pPr>
            <w:r w:rsidRPr="00F2460A">
              <w:rPr>
                <w:rFonts w:ascii="標楷體" w:eastAsia="標楷體" w:hAnsi="標楷體" w:cs="新細明體" w:hint="eastAsia"/>
                <w:color w:val="000000"/>
                <w:kern w:val="0"/>
                <w:szCs w:val="24"/>
              </w:rPr>
              <w:t>依據「國立大學校院校務基金管理及監督辦法」第八條規定，</w:t>
            </w:r>
            <w:r>
              <w:rPr>
                <w:rFonts w:ascii="標楷體" w:eastAsia="標楷體" w:hAnsi="標楷體" w:cs="新細明體" w:hint="eastAsia"/>
                <w:color w:val="000000"/>
                <w:kern w:val="0"/>
                <w:szCs w:val="24"/>
              </w:rPr>
              <w:t>配合修正</w:t>
            </w:r>
            <w:r w:rsidRPr="006469D5">
              <w:rPr>
                <w:rFonts w:ascii="標楷體" w:eastAsia="標楷體" w:hAnsi="標楷體" w:cs="新細明體" w:hint="eastAsia"/>
                <w:color w:val="000000"/>
                <w:kern w:val="0"/>
                <w:szCs w:val="24"/>
              </w:rPr>
              <w:t>。</w:t>
            </w:r>
          </w:p>
        </w:tc>
      </w:tr>
      <w:tr w:rsidR="00760990" w:rsidRPr="00DF41E9" w:rsidTr="00760990">
        <w:trPr>
          <w:trHeight w:val="752"/>
        </w:trPr>
        <w:tc>
          <w:tcPr>
            <w:tcW w:w="1701" w:type="dxa"/>
          </w:tcPr>
          <w:p w:rsidR="00760990"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總務處</w:t>
            </w:r>
            <w:r w:rsidRPr="00DF41E9">
              <w:rPr>
                <w:rFonts w:ascii="標楷體" w:eastAsia="標楷體" w:hAnsi="標楷體" w:cs="新細明體" w:hint="eastAsia"/>
                <w:color w:val="000000"/>
                <w:kern w:val="0"/>
                <w:szCs w:val="24"/>
              </w:rPr>
              <w:br w:type="page"/>
            </w:r>
          </w:p>
          <w:p w:rsidR="00F854FE" w:rsidRPr="00DF41E9" w:rsidRDefault="00F854FE"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主計室</w:t>
            </w:r>
          </w:p>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財務處</w:t>
            </w:r>
          </w:p>
        </w:tc>
        <w:tc>
          <w:tcPr>
            <w:tcW w:w="5103" w:type="dxa"/>
            <w:shd w:val="clear" w:color="auto" w:fill="auto"/>
            <w:hideMark/>
          </w:tcPr>
          <w:p w:rsidR="00760990" w:rsidRPr="00A775CF" w:rsidRDefault="00760990" w:rsidP="00A775CF">
            <w:pPr>
              <w:widowControl/>
              <w:ind w:left="278" w:hangingChars="116" w:hanging="278"/>
              <w:jc w:val="both"/>
              <w:rPr>
                <w:rFonts w:ascii="標楷體" w:eastAsia="標楷體" w:hAnsi="標楷體" w:cs="新細明體"/>
                <w:kern w:val="0"/>
                <w:szCs w:val="24"/>
              </w:rPr>
            </w:pPr>
            <w:r w:rsidRPr="00A775CF">
              <w:rPr>
                <w:rFonts w:ascii="標楷體" w:eastAsia="標楷體" w:hAnsi="標楷體" w:cs="新細明體" w:hint="eastAsia"/>
                <w:kern w:val="0"/>
                <w:szCs w:val="24"/>
              </w:rPr>
              <w:t>第七條 為有效安排新興工程規劃，及促進民間投資，節省政府之預算撥付，可彈性運用自籌收入為財源，支應</w:t>
            </w:r>
            <w:r w:rsidRPr="00A775CF">
              <w:rPr>
                <w:rFonts w:ascii="標楷體" w:eastAsia="標楷體" w:hAnsi="標楷體" w:cs="細明體" w:hint="eastAsia"/>
                <w:kern w:val="0"/>
                <w:u w:val="single"/>
              </w:rPr>
              <w:t>本</w:t>
            </w:r>
            <w:r w:rsidRPr="00A775CF">
              <w:rPr>
                <w:rFonts w:ascii="標楷體" w:eastAsia="標楷體" w:hAnsi="標楷體" w:cs="新細明體" w:hint="eastAsia"/>
                <w:kern w:val="0"/>
                <w:szCs w:val="24"/>
              </w:rPr>
              <w:t>校之新興工程，總務處應訂定新興工程之支應要點，經管理委員會審議通過後實施。</w:t>
            </w:r>
          </w:p>
          <w:p w:rsidR="00760990" w:rsidRPr="00A775CF" w:rsidRDefault="00760990" w:rsidP="00A775CF">
            <w:pPr>
              <w:widowControl/>
              <w:ind w:leftChars="115" w:left="276" w:firstLineChars="167" w:firstLine="401"/>
              <w:jc w:val="both"/>
              <w:rPr>
                <w:rFonts w:ascii="標楷體" w:eastAsia="標楷體" w:hAnsi="標楷體" w:cs="Times New Roman"/>
                <w:u w:val="single"/>
              </w:rPr>
            </w:pPr>
            <w:r w:rsidRPr="00A775CF">
              <w:rPr>
                <w:rFonts w:ascii="標楷體" w:eastAsia="標楷體" w:hAnsi="標楷體" w:hint="eastAsia"/>
                <w:u w:val="single"/>
              </w:rPr>
              <w:t>以自籌收入規劃辦理第三</w:t>
            </w:r>
            <w:r w:rsidRPr="00A775CF">
              <w:rPr>
                <w:rFonts w:ascii="標楷體" w:eastAsia="標楷體" w:hAnsi="標楷體" w:cs="細明體" w:hint="eastAsia"/>
                <w:kern w:val="0"/>
                <w:u w:val="single"/>
              </w:rPr>
              <w:t>條第一項第六款</w:t>
            </w:r>
            <w:r w:rsidRPr="00A775CF">
              <w:rPr>
                <w:rFonts w:ascii="標楷體" w:eastAsia="標楷體" w:hAnsi="標楷體" w:hint="eastAsia"/>
                <w:u w:val="single"/>
              </w:rPr>
              <w:t>之新興工程時，應就興建期間及營運後成本之可用資金變化情形進行預測，不得影響</w:t>
            </w:r>
            <w:r w:rsidRPr="00A775CF">
              <w:rPr>
                <w:rFonts w:ascii="標楷體" w:eastAsia="標楷體" w:hAnsi="標楷體" w:cs="細明體" w:hint="eastAsia"/>
                <w:kern w:val="0"/>
                <w:u w:val="single"/>
              </w:rPr>
              <w:t>本</w:t>
            </w:r>
            <w:r w:rsidRPr="00A775CF">
              <w:rPr>
                <w:rFonts w:ascii="標楷體" w:eastAsia="標楷體" w:hAnsi="標楷體" w:hint="eastAsia"/>
                <w:u w:val="single"/>
              </w:rPr>
              <w:t>校正常運作。</w:t>
            </w:r>
          </w:p>
          <w:p w:rsidR="00760990" w:rsidRPr="00A775CF" w:rsidRDefault="00760990" w:rsidP="00A775CF">
            <w:pPr>
              <w:widowControl/>
              <w:ind w:leftChars="115" w:left="276" w:firstLineChars="167" w:firstLine="401"/>
              <w:jc w:val="both"/>
              <w:rPr>
                <w:rFonts w:ascii="標楷體" w:eastAsia="標楷體" w:hAnsi="標楷體" w:cs="新細明體"/>
                <w:kern w:val="0"/>
                <w:szCs w:val="24"/>
              </w:rPr>
            </w:pPr>
            <w:r w:rsidRPr="00A775CF">
              <w:rPr>
                <w:rFonts w:ascii="標楷體" w:eastAsia="標楷體" w:hAnsi="標楷體" w:hint="eastAsia"/>
                <w:u w:val="single"/>
              </w:rPr>
              <w:t>前項所稱可用資金，係指現金加上短期可變現資產及扣除短期須償還負債之合計數。</w:t>
            </w:r>
          </w:p>
        </w:tc>
        <w:tc>
          <w:tcPr>
            <w:tcW w:w="4961" w:type="dxa"/>
            <w:shd w:val="clear" w:color="auto" w:fill="auto"/>
            <w:hideMark/>
          </w:tcPr>
          <w:p w:rsidR="00760990" w:rsidRPr="00DF41E9" w:rsidRDefault="00760990" w:rsidP="00A775CF">
            <w:pPr>
              <w:widowControl/>
              <w:ind w:left="276" w:hangingChars="115" w:hanging="27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 xml:space="preserve">第七條 為有效安排新興工程規劃，及促進民間投資，節省政府之預算撥付，可彈性運用自籌收入為財源，支應學校之新興工程。總務處應訂定新興工程之支應要點，經管理委員會審議通過後實施。 </w:t>
            </w:r>
          </w:p>
        </w:tc>
        <w:tc>
          <w:tcPr>
            <w:tcW w:w="4112" w:type="dxa"/>
            <w:shd w:val="clear" w:color="auto" w:fill="auto"/>
            <w:hideMark/>
          </w:tcPr>
          <w:p w:rsidR="00760990" w:rsidRPr="0056046B" w:rsidRDefault="00760990" w:rsidP="00A775CF">
            <w:pPr>
              <w:widowControl/>
              <w:jc w:val="both"/>
              <w:rPr>
                <w:rFonts w:ascii="標楷體" w:eastAsia="標楷體" w:hAnsi="標楷體" w:cs="新細明體"/>
                <w:color w:val="000000"/>
                <w:kern w:val="0"/>
                <w:szCs w:val="24"/>
              </w:rPr>
            </w:pPr>
            <w:r w:rsidRPr="0056046B">
              <w:rPr>
                <w:rFonts w:ascii="標楷體" w:eastAsia="標楷體" w:hAnsi="標楷體" w:cs="新細明體" w:hint="eastAsia"/>
                <w:color w:val="000000"/>
                <w:kern w:val="0"/>
                <w:szCs w:val="24"/>
              </w:rPr>
              <w:t xml:space="preserve">依據「國立大學校院校務基金管理及監督辦法」第十條規定，配合新增第二項及第三項。　</w:t>
            </w:r>
          </w:p>
        </w:tc>
      </w:tr>
      <w:tr w:rsidR="00760990" w:rsidRPr="00DF41E9" w:rsidTr="00760990">
        <w:trPr>
          <w:trHeight w:val="1823"/>
        </w:trPr>
        <w:tc>
          <w:tcPr>
            <w:tcW w:w="1701" w:type="dxa"/>
          </w:tcPr>
          <w:p w:rsidR="00760990" w:rsidRDefault="00760990" w:rsidP="000666D4">
            <w:pPr>
              <w:widowControl/>
              <w:jc w:val="center"/>
              <w:rPr>
                <w:rFonts w:ascii="標楷體" w:eastAsia="標楷體" w:hAnsi="標楷體" w:cs="新細明體" w:hint="eastAsia"/>
                <w:color w:val="000000"/>
                <w:kern w:val="0"/>
                <w:szCs w:val="24"/>
              </w:rPr>
            </w:pPr>
            <w:r w:rsidRPr="00DF41E9">
              <w:rPr>
                <w:rFonts w:ascii="標楷體" w:eastAsia="標楷體" w:hAnsi="標楷體" w:cs="新細明體" w:hint="eastAsia"/>
                <w:color w:val="000000"/>
                <w:kern w:val="0"/>
                <w:szCs w:val="24"/>
              </w:rPr>
              <w:lastRenderedPageBreak/>
              <w:t>總務處</w:t>
            </w:r>
            <w:r w:rsidRPr="00DF41E9">
              <w:rPr>
                <w:rFonts w:ascii="標楷體" w:eastAsia="標楷體" w:hAnsi="標楷體" w:cs="新細明體" w:hint="eastAsia"/>
                <w:color w:val="000000"/>
                <w:kern w:val="0"/>
                <w:szCs w:val="24"/>
              </w:rPr>
              <w:br w:type="page"/>
            </w:r>
          </w:p>
          <w:p w:rsidR="00A26771" w:rsidRPr="00DF41E9" w:rsidRDefault="00A26771"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主計室</w:t>
            </w:r>
          </w:p>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財務處</w:t>
            </w:r>
          </w:p>
        </w:tc>
        <w:tc>
          <w:tcPr>
            <w:tcW w:w="5103" w:type="dxa"/>
            <w:shd w:val="clear" w:color="auto" w:fill="auto"/>
          </w:tcPr>
          <w:p w:rsidR="00760990" w:rsidRPr="00A775CF" w:rsidRDefault="00760990" w:rsidP="00A775CF">
            <w:pPr>
              <w:widowControl/>
              <w:ind w:left="298" w:hangingChars="124" w:hanging="298"/>
              <w:rPr>
                <w:rFonts w:ascii="標楷體" w:eastAsia="標楷體" w:hAnsi="標楷體" w:cs="Times New Roman"/>
                <w:u w:val="single"/>
              </w:rPr>
            </w:pPr>
            <w:r w:rsidRPr="00A775CF">
              <w:rPr>
                <w:rFonts w:ascii="標楷體" w:eastAsia="標楷體" w:hAnsi="標楷體" w:cs="新細明體" w:hint="eastAsia"/>
                <w:kern w:val="0"/>
                <w:szCs w:val="24"/>
              </w:rPr>
              <w:t>第八條 為有效進行財務規劃，因應自償性之宿舍、停車場、醫院等類型建設工程或管理營運之支出，除可彈性運用自籌收入及歷年基金盈餘為財源外，經</w:t>
            </w:r>
            <w:r w:rsidRPr="00A775CF">
              <w:rPr>
                <w:rFonts w:ascii="標楷體" w:eastAsia="標楷體" w:hAnsi="標楷體" w:cs="新細明體" w:hint="eastAsia"/>
                <w:kern w:val="0"/>
                <w:szCs w:val="24"/>
                <w:u w:val="single"/>
              </w:rPr>
              <w:t>管理委員會</w:t>
            </w:r>
            <w:r w:rsidRPr="00A775CF">
              <w:rPr>
                <w:rFonts w:ascii="標楷體" w:eastAsia="標楷體" w:hAnsi="標楷體" w:cs="新細明體" w:hint="eastAsia"/>
                <w:kern w:val="0"/>
                <w:szCs w:val="24"/>
              </w:rPr>
              <w:t xml:space="preserve">之審議通過後，得向金融機構舉借。 </w:t>
            </w:r>
            <w:r w:rsidRPr="00A775CF">
              <w:rPr>
                <w:rFonts w:ascii="標楷體" w:eastAsia="標楷體" w:hAnsi="標楷體" w:cs="新細明體" w:hint="eastAsia"/>
                <w:kern w:val="0"/>
                <w:szCs w:val="24"/>
              </w:rPr>
              <w:br w:type="page"/>
            </w:r>
          </w:p>
          <w:p w:rsidR="00760990" w:rsidRPr="00A775CF" w:rsidRDefault="00760990" w:rsidP="00A775CF">
            <w:pPr>
              <w:widowControl/>
              <w:ind w:leftChars="106" w:left="254" w:firstLineChars="193" w:firstLine="463"/>
              <w:jc w:val="both"/>
              <w:rPr>
                <w:rFonts w:ascii="標楷體" w:eastAsia="標楷體" w:hAnsi="標楷體" w:cs="新細明體"/>
                <w:kern w:val="0"/>
                <w:szCs w:val="24"/>
              </w:rPr>
            </w:pPr>
            <w:r w:rsidRPr="00A775CF">
              <w:rPr>
                <w:rFonts w:ascii="標楷體" w:eastAsia="標楷體" w:hAnsi="標楷體" w:cs="新細明體" w:hint="eastAsia"/>
                <w:kern w:val="0"/>
                <w:szCs w:val="24"/>
              </w:rPr>
              <w:t>財務處應會同總務處就</w:t>
            </w:r>
            <w:proofErr w:type="gramStart"/>
            <w:r w:rsidRPr="00A775CF">
              <w:rPr>
                <w:rFonts w:ascii="標楷體" w:eastAsia="標楷體" w:hAnsi="標楷體" w:cs="新細明體" w:hint="eastAsia"/>
                <w:kern w:val="0"/>
                <w:szCs w:val="24"/>
              </w:rPr>
              <w:t>舉債控管</w:t>
            </w:r>
            <w:proofErr w:type="gramEnd"/>
            <w:r w:rsidRPr="00A775CF">
              <w:rPr>
                <w:rFonts w:ascii="標楷體" w:eastAsia="標楷體" w:hAnsi="標楷體" w:cs="新細明體" w:hint="eastAsia"/>
                <w:kern w:val="0"/>
                <w:szCs w:val="24"/>
              </w:rPr>
              <w:t>、確保債務清償及債務無法清償之因應措施等，訂定自償性支出之控管</w:t>
            </w:r>
            <w:bookmarkStart w:id="0" w:name="_GoBack"/>
            <w:bookmarkEnd w:id="0"/>
            <w:r w:rsidRPr="00A775CF">
              <w:rPr>
                <w:rFonts w:ascii="標楷體" w:eastAsia="標楷體" w:hAnsi="標楷體" w:cs="新細明體" w:hint="eastAsia"/>
                <w:kern w:val="0"/>
                <w:szCs w:val="24"/>
              </w:rPr>
              <w:t xml:space="preserve">機制，經管理委員會審議通過，送校務會議核備後實施。 </w:t>
            </w:r>
          </w:p>
        </w:tc>
        <w:tc>
          <w:tcPr>
            <w:tcW w:w="4961" w:type="dxa"/>
            <w:shd w:val="clear" w:color="auto" w:fill="auto"/>
          </w:tcPr>
          <w:p w:rsidR="00760990" w:rsidRPr="00DF41E9" w:rsidRDefault="00760990" w:rsidP="00A775CF">
            <w:pPr>
              <w:widowControl/>
              <w:ind w:left="276" w:hangingChars="115" w:hanging="27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 xml:space="preserve">第八條 為有效進行財務規劃，因應自償性之宿舍、停車場、醫院等類型建設工程或管理營運之支出，除可彈性運用自籌收入及歷年基金盈餘為財源外，經校務基金管理委員會之審議通過後，得向金融機構舉借。 </w:t>
            </w:r>
            <w:r w:rsidRPr="00DF41E9">
              <w:rPr>
                <w:rFonts w:ascii="標楷體" w:eastAsia="標楷體" w:hAnsi="標楷體" w:cs="新細明體" w:hint="eastAsia"/>
                <w:color w:val="000000"/>
                <w:kern w:val="0"/>
                <w:szCs w:val="24"/>
              </w:rPr>
              <w:br w:type="page"/>
            </w:r>
          </w:p>
          <w:p w:rsidR="00760990" w:rsidRPr="00DF41E9" w:rsidRDefault="00760990" w:rsidP="00A775CF">
            <w:pPr>
              <w:widowControl/>
              <w:ind w:leftChars="105" w:left="252" w:firstLineChars="194" w:firstLine="46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財務處應會同總務處就</w:t>
            </w:r>
            <w:proofErr w:type="gramStart"/>
            <w:r w:rsidRPr="00DF41E9">
              <w:rPr>
                <w:rFonts w:ascii="標楷體" w:eastAsia="標楷體" w:hAnsi="標楷體" w:cs="新細明體" w:hint="eastAsia"/>
                <w:color w:val="000000"/>
                <w:kern w:val="0"/>
                <w:szCs w:val="24"/>
              </w:rPr>
              <w:t>舉債控管</w:t>
            </w:r>
            <w:proofErr w:type="gramEnd"/>
            <w:r w:rsidRPr="00DF41E9">
              <w:rPr>
                <w:rFonts w:ascii="標楷體" w:eastAsia="標楷體" w:hAnsi="標楷體" w:cs="新細明體" w:hint="eastAsia"/>
                <w:color w:val="000000"/>
                <w:kern w:val="0"/>
                <w:szCs w:val="24"/>
              </w:rPr>
              <w:t xml:space="preserve">、確保債務清償及債務無法清償之因應措施等，訂定自償性支出之控管機制，經管理委員會審議通過，送校務會議核備後實施。 </w:t>
            </w:r>
            <w:r w:rsidRPr="00DF41E9">
              <w:rPr>
                <w:rFonts w:ascii="標楷體" w:eastAsia="標楷體" w:hAnsi="標楷體" w:cs="新細明體" w:hint="eastAsia"/>
                <w:color w:val="000000"/>
                <w:kern w:val="0"/>
                <w:szCs w:val="24"/>
              </w:rPr>
              <w:br w:type="page"/>
            </w:r>
          </w:p>
        </w:tc>
        <w:tc>
          <w:tcPr>
            <w:tcW w:w="4112" w:type="dxa"/>
            <w:shd w:val="clear" w:color="auto" w:fill="auto"/>
          </w:tcPr>
          <w:p w:rsidR="00760990" w:rsidRDefault="00760990" w:rsidP="00A775CF">
            <w:pPr>
              <w:widowControl/>
              <w:jc w:val="both"/>
              <w:rPr>
                <w:rFonts w:ascii="Calibri" w:eastAsia="標楷體" w:hAnsi="Calibri" w:cs="Times New Roman"/>
                <w:color w:val="000000"/>
                <w:kern w:val="0"/>
                <w:szCs w:val="24"/>
              </w:rPr>
            </w:pPr>
            <w:r>
              <w:rPr>
                <w:rFonts w:ascii="Calibri" w:eastAsia="標楷體" w:hAnsi="Calibri" w:cs="Times New Roman" w:hint="eastAsia"/>
                <w:color w:val="000000"/>
                <w:kern w:val="0"/>
                <w:szCs w:val="24"/>
              </w:rPr>
              <w:t>本</w:t>
            </w:r>
            <w:proofErr w:type="gramStart"/>
            <w:r>
              <w:rPr>
                <w:rFonts w:ascii="Calibri" w:eastAsia="標楷體" w:hAnsi="Calibri" w:cs="Times New Roman" w:hint="eastAsia"/>
                <w:color w:val="000000"/>
                <w:kern w:val="0"/>
                <w:szCs w:val="24"/>
              </w:rPr>
              <w:t>條酌作</w:t>
            </w:r>
            <w:proofErr w:type="gramEnd"/>
            <w:r>
              <w:rPr>
                <w:rFonts w:ascii="Calibri" w:eastAsia="標楷體" w:hAnsi="Calibri" w:cs="Times New Roman" w:hint="eastAsia"/>
                <w:color w:val="000000"/>
                <w:kern w:val="0"/>
                <w:szCs w:val="24"/>
              </w:rPr>
              <w:t>文字修正。</w:t>
            </w:r>
          </w:p>
          <w:p w:rsidR="00760990" w:rsidRDefault="00760990" w:rsidP="00A775CF">
            <w:pPr>
              <w:widowControl/>
              <w:jc w:val="both"/>
              <w:rPr>
                <w:rFonts w:ascii="Calibri" w:eastAsia="標楷體" w:hAnsi="Calibri" w:cs="Times New Roman"/>
                <w:color w:val="000000"/>
                <w:kern w:val="0"/>
                <w:szCs w:val="24"/>
              </w:rPr>
            </w:pPr>
          </w:p>
          <w:p w:rsidR="00760990" w:rsidRPr="00DF41E9" w:rsidRDefault="00760990" w:rsidP="00A775CF">
            <w:pPr>
              <w:widowControl/>
              <w:jc w:val="both"/>
              <w:rPr>
                <w:rFonts w:ascii="標楷體" w:eastAsia="標楷體" w:hAnsi="標楷體" w:cs="新細明體"/>
                <w:color w:val="000000"/>
                <w:kern w:val="0"/>
                <w:szCs w:val="24"/>
              </w:rPr>
            </w:pPr>
          </w:p>
        </w:tc>
      </w:tr>
      <w:tr w:rsidR="00760990" w:rsidRPr="00DF41E9" w:rsidTr="00760990">
        <w:trPr>
          <w:trHeight w:val="560"/>
        </w:trPr>
        <w:tc>
          <w:tcPr>
            <w:tcW w:w="1701" w:type="dxa"/>
          </w:tcPr>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總務處</w:t>
            </w:r>
            <w:r w:rsidRPr="00DF41E9">
              <w:rPr>
                <w:rFonts w:ascii="標楷體" w:eastAsia="標楷體" w:hAnsi="標楷體" w:cs="新細明體" w:hint="eastAsia"/>
                <w:color w:val="000000"/>
                <w:kern w:val="0"/>
                <w:szCs w:val="24"/>
              </w:rPr>
              <w:br/>
              <w:t>財務處</w:t>
            </w:r>
          </w:p>
        </w:tc>
        <w:tc>
          <w:tcPr>
            <w:tcW w:w="5103" w:type="dxa"/>
            <w:shd w:val="clear" w:color="auto" w:fill="auto"/>
            <w:hideMark/>
          </w:tcPr>
          <w:p w:rsidR="00760990" w:rsidRPr="00A775CF" w:rsidRDefault="00760990" w:rsidP="00A775CF">
            <w:pPr>
              <w:widowControl/>
              <w:ind w:left="278" w:hangingChars="116" w:hanging="278"/>
              <w:jc w:val="both"/>
              <w:rPr>
                <w:rFonts w:ascii="標楷體" w:eastAsia="標楷體" w:hAnsi="標楷體" w:cs="新細明體"/>
                <w:kern w:val="0"/>
                <w:szCs w:val="24"/>
              </w:rPr>
            </w:pPr>
            <w:r w:rsidRPr="00A775CF">
              <w:rPr>
                <w:rFonts w:ascii="標楷體" w:eastAsia="標楷體" w:hAnsi="標楷體" w:cs="新細明體" w:hint="eastAsia"/>
                <w:kern w:val="0"/>
                <w:szCs w:val="24"/>
              </w:rPr>
              <w:t xml:space="preserve">第九條 </w:t>
            </w:r>
            <w:r w:rsidRPr="00A775CF">
              <w:rPr>
                <w:rFonts w:ascii="標楷體" w:eastAsia="標楷體" w:hAnsi="標楷體" w:cs="新細明體" w:hint="eastAsia"/>
                <w:kern w:val="0"/>
                <w:szCs w:val="24"/>
                <w:u w:val="single"/>
              </w:rPr>
              <w:t>受贈收入若</w:t>
            </w:r>
            <w:r w:rsidRPr="00A775CF">
              <w:rPr>
                <w:rFonts w:ascii="標楷體" w:eastAsia="標楷體" w:hAnsi="標楷體" w:cs="新細明體" w:hint="eastAsia"/>
                <w:kern w:val="0"/>
                <w:szCs w:val="24"/>
              </w:rPr>
              <w:t>為現金，應確實</w:t>
            </w:r>
            <w:r w:rsidRPr="00A775CF">
              <w:rPr>
                <w:rFonts w:ascii="標楷體" w:eastAsia="標楷體" w:hAnsi="標楷體" w:cs="新細明體" w:hint="eastAsia"/>
                <w:kern w:val="0"/>
                <w:szCs w:val="24"/>
                <w:u w:val="single"/>
              </w:rPr>
              <w:t>收受並</w:t>
            </w:r>
            <w:proofErr w:type="gramStart"/>
            <w:r w:rsidRPr="00A775CF">
              <w:rPr>
                <w:rFonts w:ascii="標楷體" w:eastAsia="標楷體" w:hAnsi="標楷體" w:cs="新細明體" w:hint="eastAsia"/>
                <w:kern w:val="0"/>
                <w:szCs w:val="24"/>
                <w:u w:val="single"/>
              </w:rPr>
              <w:t>入帳</w:t>
            </w:r>
            <w:proofErr w:type="gramEnd"/>
            <w:r w:rsidRPr="00A775CF">
              <w:rPr>
                <w:rFonts w:ascii="標楷體" w:eastAsia="標楷體" w:hAnsi="標楷體" w:cs="新細明體" w:hint="eastAsia"/>
                <w:kern w:val="0"/>
                <w:szCs w:val="24"/>
              </w:rPr>
              <w:t>；現金以外</w:t>
            </w:r>
            <w:r w:rsidRPr="00A775CF">
              <w:rPr>
                <w:rFonts w:ascii="標楷體" w:eastAsia="標楷體" w:hAnsi="標楷體" w:cs="新細明體" w:hint="eastAsia"/>
                <w:kern w:val="0"/>
                <w:szCs w:val="24"/>
                <w:u w:val="single"/>
              </w:rPr>
              <w:t>之動產或不動產</w:t>
            </w:r>
            <w:r w:rsidRPr="00A775CF">
              <w:rPr>
                <w:rFonts w:ascii="標楷體" w:eastAsia="標楷體" w:hAnsi="標楷體" w:cs="新細明體" w:hint="eastAsia"/>
                <w:kern w:val="0"/>
                <w:szCs w:val="24"/>
              </w:rPr>
              <w:t>，應確實點交，由總務處資產管理組辦妥所有權移轉登記。</w:t>
            </w:r>
          </w:p>
          <w:p w:rsidR="00760990" w:rsidRPr="00A775CF" w:rsidRDefault="00760990" w:rsidP="00A775CF">
            <w:pPr>
              <w:widowControl/>
              <w:ind w:leftChars="106" w:left="254" w:firstLineChars="193" w:firstLine="463"/>
              <w:jc w:val="both"/>
              <w:rPr>
                <w:rFonts w:ascii="標楷體" w:eastAsia="標楷體" w:hAnsi="標楷體" w:cs="新細明體"/>
                <w:kern w:val="0"/>
                <w:szCs w:val="24"/>
              </w:rPr>
            </w:pPr>
            <w:r w:rsidRPr="00A775CF">
              <w:rPr>
                <w:rFonts w:ascii="標楷體" w:eastAsia="標楷體" w:hAnsi="標楷體" w:cs="新細明體" w:hint="eastAsia"/>
                <w:kern w:val="0"/>
                <w:szCs w:val="24"/>
              </w:rPr>
              <w:t>非由</w:t>
            </w:r>
            <w:r w:rsidRPr="00A775CF">
              <w:rPr>
                <w:rFonts w:ascii="標楷體" w:eastAsia="標楷體" w:hAnsi="標楷體" w:cs="細明體" w:hint="eastAsia"/>
                <w:kern w:val="0"/>
                <w:u w:val="single"/>
              </w:rPr>
              <w:t>本</w:t>
            </w:r>
            <w:r w:rsidRPr="00A775CF">
              <w:rPr>
                <w:rFonts w:ascii="標楷體" w:eastAsia="標楷體" w:hAnsi="標楷體" w:cs="新細明體" w:hint="eastAsia"/>
                <w:kern w:val="0"/>
                <w:szCs w:val="24"/>
              </w:rPr>
              <w:t>校全權管控之指定受贈收入，除經校長核准者外，一律</w:t>
            </w:r>
            <w:proofErr w:type="gramStart"/>
            <w:r w:rsidRPr="00A775CF">
              <w:rPr>
                <w:rFonts w:ascii="標楷體" w:eastAsia="標楷體" w:hAnsi="標楷體" w:cs="新細明體" w:hint="eastAsia"/>
                <w:kern w:val="0"/>
                <w:szCs w:val="24"/>
              </w:rPr>
              <w:t>提撥</w:t>
            </w:r>
            <w:proofErr w:type="gramEnd"/>
            <w:r w:rsidRPr="00A775CF">
              <w:rPr>
                <w:rFonts w:ascii="標楷體" w:eastAsia="標楷體" w:hAnsi="標楷體" w:cs="新細明體" w:hint="eastAsia"/>
                <w:kern w:val="0"/>
                <w:szCs w:val="24"/>
              </w:rPr>
              <w:t>5%之行政管理費。</w:t>
            </w:r>
          </w:p>
        </w:tc>
        <w:tc>
          <w:tcPr>
            <w:tcW w:w="4961" w:type="dxa"/>
            <w:shd w:val="clear" w:color="auto" w:fill="auto"/>
            <w:hideMark/>
          </w:tcPr>
          <w:p w:rsidR="00760990" w:rsidRPr="00DF41E9" w:rsidRDefault="00760990" w:rsidP="00A775CF">
            <w:pPr>
              <w:widowControl/>
              <w:ind w:left="276" w:hangingChars="115" w:hanging="27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 xml:space="preserve">第九條 收受之捐贈收入為現金時，應確實交付學校收受；現金以外者，應確實點交，屬不動產者，應由總務處資產管理組辦妥所有權移轉登記。 </w:t>
            </w:r>
          </w:p>
          <w:p w:rsidR="00760990" w:rsidRPr="00DF41E9" w:rsidRDefault="00760990" w:rsidP="00A775CF">
            <w:pPr>
              <w:widowControl/>
              <w:ind w:leftChars="105" w:left="252" w:firstLineChars="194" w:firstLine="46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非由學校全權管控之指定捐贈收入，除經校長核准者外，一律</w:t>
            </w:r>
            <w:proofErr w:type="gramStart"/>
            <w:r w:rsidRPr="00DF41E9">
              <w:rPr>
                <w:rFonts w:ascii="標楷體" w:eastAsia="標楷體" w:hAnsi="標楷體" w:cs="新細明體" w:hint="eastAsia"/>
                <w:color w:val="000000"/>
                <w:kern w:val="0"/>
                <w:szCs w:val="24"/>
              </w:rPr>
              <w:t>提撥</w:t>
            </w:r>
            <w:proofErr w:type="gramEnd"/>
            <w:r w:rsidRPr="00DF41E9">
              <w:rPr>
                <w:rFonts w:ascii="標楷體" w:eastAsia="標楷體" w:hAnsi="標楷體" w:cs="新細明體" w:hint="eastAsia"/>
                <w:color w:val="000000"/>
                <w:kern w:val="0"/>
                <w:szCs w:val="24"/>
              </w:rPr>
              <w:t>5%之行政管理費。</w:t>
            </w:r>
          </w:p>
        </w:tc>
        <w:tc>
          <w:tcPr>
            <w:tcW w:w="4112" w:type="dxa"/>
            <w:shd w:val="clear" w:color="auto" w:fill="auto"/>
            <w:hideMark/>
          </w:tcPr>
          <w:p w:rsidR="00760990" w:rsidRPr="00DF41E9" w:rsidRDefault="00760990" w:rsidP="00A775CF">
            <w:pPr>
              <w:widowControl/>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依據「國立大學校院校務基金管</w:t>
            </w:r>
            <w:r w:rsidRPr="00F04017">
              <w:rPr>
                <w:rFonts w:ascii="標楷體" w:eastAsia="標楷體" w:hAnsi="標楷體" w:cs="新細明體" w:hint="eastAsia"/>
                <w:kern w:val="0"/>
                <w:szCs w:val="24"/>
              </w:rPr>
              <w:t>理及監督辦法」第十一條規定</w:t>
            </w:r>
            <w:r>
              <w:rPr>
                <w:rFonts w:ascii="標楷體" w:eastAsia="標楷體" w:hAnsi="標楷體" w:cs="新細明體" w:hint="eastAsia"/>
                <w:kern w:val="0"/>
                <w:szCs w:val="24"/>
              </w:rPr>
              <w:t>，配合修正</w:t>
            </w:r>
            <w:r w:rsidRPr="00F04017">
              <w:rPr>
                <w:rFonts w:ascii="標楷體" w:eastAsia="標楷體" w:hAnsi="標楷體" w:cs="新細明體" w:hint="eastAsia"/>
                <w:kern w:val="0"/>
                <w:szCs w:val="24"/>
              </w:rPr>
              <w:t xml:space="preserve">。　</w:t>
            </w:r>
            <w:r w:rsidRPr="00DF41E9">
              <w:rPr>
                <w:rFonts w:ascii="標楷體" w:eastAsia="標楷體" w:hAnsi="標楷體" w:cs="新細明體" w:hint="eastAsia"/>
                <w:color w:val="000000"/>
                <w:kern w:val="0"/>
                <w:szCs w:val="24"/>
              </w:rPr>
              <w:t xml:space="preserve">　　　　　　　　　　　　　　　　　　　　</w:t>
            </w:r>
          </w:p>
        </w:tc>
      </w:tr>
      <w:tr w:rsidR="00760990" w:rsidRPr="00DF41E9" w:rsidTr="00760990">
        <w:trPr>
          <w:trHeight w:val="1470"/>
        </w:trPr>
        <w:tc>
          <w:tcPr>
            <w:tcW w:w="1701" w:type="dxa"/>
          </w:tcPr>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主計室</w:t>
            </w:r>
            <w:r w:rsidRPr="00DF41E9">
              <w:rPr>
                <w:rFonts w:ascii="標楷體" w:eastAsia="標楷體" w:hAnsi="標楷體" w:cs="新細明體" w:hint="eastAsia"/>
                <w:color w:val="000000"/>
                <w:kern w:val="0"/>
                <w:szCs w:val="24"/>
              </w:rPr>
              <w:br/>
              <w:t>總務處</w:t>
            </w:r>
          </w:p>
        </w:tc>
        <w:tc>
          <w:tcPr>
            <w:tcW w:w="5103" w:type="dxa"/>
            <w:shd w:val="clear" w:color="auto" w:fill="auto"/>
            <w:hideMark/>
          </w:tcPr>
          <w:p w:rsidR="00760990" w:rsidRPr="00A775CF" w:rsidRDefault="00760990" w:rsidP="00A775CF">
            <w:pPr>
              <w:ind w:left="230" w:hangingChars="96" w:hanging="230"/>
              <w:rPr>
                <w:rFonts w:ascii="標楷體" w:eastAsia="標楷體" w:hAnsi="標楷體" w:cs="細明體"/>
                <w:kern w:val="0"/>
              </w:rPr>
            </w:pPr>
            <w:r w:rsidRPr="00A775CF">
              <w:rPr>
                <w:rFonts w:ascii="標楷體" w:eastAsia="標楷體" w:hAnsi="標楷體" w:cs="新細明體" w:hint="eastAsia"/>
                <w:kern w:val="0"/>
                <w:szCs w:val="24"/>
              </w:rPr>
              <w:t xml:space="preserve">第十條 </w:t>
            </w:r>
            <w:r w:rsidRPr="00A775CF">
              <w:rPr>
                <w:rFonts w:ascii="標楷體" w:eastAsia="標楷體" w:hAnsi="標楷體" w:hint="eastAsia"/>
              </w:rPr>
              <w:t>自籌收入之</w:t>
            </w:r>
            <w:r w:rsidRPr="00A775CF">
              <w:rPr>
                <w:rFonts w:ascii="標楷體" w:eastAsia="標楷體" w:hAnsi="標楷體" w:cs="細明體" w:hint="eastAsia"/>
                <w:kern w:val="0"/>
              </w:rPr>
              <w:t>收支、保管及運用，應設置</w:t>
            </w:r>
            <w:proofErr w:type="gramStart"/>
            <w:r w:rsidRPr="00A775CF">
              <w:rPr>
                <w:rFonts w:ascii="標楷體" w:eastAsia="標楷體" w:hAnsi="標楷體" w:cs="細明體" w:hint="eastAsia"/>
                <w:kern w:val="0"/>
              </w:rPr>
              <w:t>專帳</w:t>
            </w:r>
            <w:proofErr w:type="gramEnd"/>
            <w:r w:rsidRPr="00A775CF">
              <w:rPr>
                <w:rFonts w:ascii="標楷體" w:eastAsia="標楷體" w:hAnsi="標楷體" w:cs="細明體" w:hint="eastAsia"/>
                <w:kern w:val="0"/>
              </w:rPr>
              <w:t>處理，經費收支應有合法憑證，並依規定年限保存。</w:t>
            </w:r>
          </w:p>
          <w:p w:rsidR="00760990" w:rsidRPr="00A775CF" w:rsidRDefault="00760990" w:rsidP="00A775CF">
            <w:pPr>
              <w:widowControl/>
              <w:ind w:left="278" w:firstLineChars="200" w:firstLine="480"/>
              <w:rPr>
                <w:rFonts w:ascii="標楷體" w:eastAsia="標楷體" w:hAnsi="標楷體" w:cs="細明體"/>
                <w:kern w:val="0"/>
              </w:rPr>
            </w:pPr>
            <w:r w:rsidRPr="00A775CF">
              <w:rPr>
                <w:rFonts w:ascii="標楷體" w:eastAsia="標楷體" w:hAnsi="標楷體" w:cs="細明體" w:hint="eastAsia"/>
                <w:kern w:val="0"/>
                <w:u w:val="single"/>
              </w:rPr>
              <w:t>本校</w:t>
            </w:r>
            <w:r w:rsidRPr="00A775CF">
              <w:rPr>
                <w:rFonts w:ascii="標楷體" w:eastAsia="標楷體" w:hAnsi="標楷體" w:cs="細明體" w:hint="eastAsia"/>
                <w:kern w:val="0"/>
              </w:rPr>
              <w:t>相關主管人員、預算執行人員、使用及保管資產人員，應負其執行預算、保管及使用資產之相關責任，並由</w:t>
            </w:r>
            <w:r w:rsidRPr="00A775CF">
              <w:rPr>
                <w:rFonts w:ascii="標楷體" w:eastAsia="標楷體" w:hAnsi="標楷體" w:cs="細明體" w:hint="eastAsia"/>
                <w:kern w:val="0"/>
                <w:u w:val="single"/>
              </w:rPr>
              <w:t>主</w:t>
            </w:r>
            <w:r w:rsidRPr="00A775CF">
              <w:rPr>
                <w:rFonts w:ascii="標楷體" w:eastAsia="標楷體" w:hAnsi="標楷體" w:cs="細明體" w:hint="eastAsia"/>
                <w:kern w:val="0"/>
              </w:rPr>
              <w:t>計人員負責帳</w:t>
            </w:r>
            <w:proofErr w:type="gramStart"/>
            <w:r w:rsidRPr="00A775CF">
              <w:rPr>
                <w:rFonts w:ascii="標楷體" w:eastAsia="標楷體" w:hAnsi="標楷體" w:cs="細明體" w:hint="eastAsia"/>
                <w:kern w:val="0"/>
              </w:rPr>
              <w:t>務</w:t>
            </w:r>
            <w:proofErr w:type="gramEnd"/>
            <w:r w:rsidRPr="00A775CF">
              <w:rPr>
                <w:rFonts w:ascii="標楷體" w:eastAsia="標楷體" w:hAnsi="標楷體" w:cs="細明體" w:hint="eastAsia"/>
                <w:kern w:val="0"/>
              </w:rPr>
              <w:t>處理及彙編財務報表。</w:t>
            </w:r>
          </w:p>
        </w:tc>
        <w:tc>
          <w:tcPr>
            <w:tcW w:w="4961" w:type="dxa"/>
            <w:shd w:val="clear" w:color="auto" w:fill="auto"/>
            <w:hideMark/>
          </w:tcPr>
          <w:p w:rsidR="00760990" w:rsidRDefault="00760990" w:rsidP="00A775CF">
            <w:pPr>
              <w:widowControl/>
              <w:ind w:left="276" w:hangingChars="115" w:hanging="27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第十條 自籌收入之收支情形，應由相關主管人員、經費執行人員、使用及保管資產人員，負其執行預算、保管及使用資產之相關責任，並由會計人員負責帳</w:t>
            </w:r>
            <w:proofErr w:type="gramStart"/>
            <w:r w:rsidRPr="00DF41E9">
              <w:rPr>
                <w:rFonts w:ascii="標楷體" w:eastAsia="標楷體" w:hAnsi="標楷體" w:cs="新細明體" w:hint="eastAsia"/>
                <w:color w:val="000000"/>
                <w:kern w:val="0"/>
                <w:szCs w:val="24"/>
              </w:rPr>
              <w:t>務</w:t>
            </w:r>
            <w:proofErr w:type="gramEnd"/>
            <w:r w:rsidRPr="00DF41E9">
              <w:rPr>
                <w:rFonts w:ascii="標楷體" w:eastAsia="標楷體" w:hAnsi="標楷體" w:cs="新細明體" w:hint="eastAsia"/>
                <w:color w:val="000000"/>
                <w:kern w:val="0"/>
                <w:szCs w:val="24"/>
              </w:rPr>
              <w:t>處理及彙編財務報表。</w:t>
            </w:r>
          </w:p>
          <w:p w:rsidR="00760990" w:rsidRPr="00DF41E9" w:rsidRDefault="00760990" w:rsidP="00A775CF">
            <w:pPr>
              <w:widowControl/>
              <w:ind w:left="276" w:hangingChars="115" w:hanging="27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第十一條 自籌收入之收支、保管及運用，應設置</w:t>
            </w:r>
            <w:proofErr w:type="gramStart"/>
            <w:r w:rsidRPr="00DF41E9">
              <w:rPr>
                <w:rFonts w:ascii="標楷體" w:eastAsia="標楷體" w:hAnsi="標楷體" w:cs="新細明體" w:hint="eastAsia"/>
                <w:color w:val="000000"/>
                <w:kern w:val="0"/>
                <w:szCs w:val="24"/>
              </w:rPr>
              <w:t>專帳</w:t>
            </w:r>
            <w:proofErr w:type="gramEnd"/>
            <w:r w:rsidRPr="00DF41E9">
              <w:rPr>
                <w:rFonts w:ascii="標楷體" w:eastAsia="標楷體" w:hAnsi="標楷體" w:cs="新細明體" w:hint="eastAsia"/>
                <w:color w:val="000000"/>
                <w:kern w:val="0"/>
                <w:szCs w:val="24"/>
              </w:rPr>
              <w:t>處理，經費收支應有合法憑證，並依規定年限保存；建教合作收支，應依建教合作機構之規定或契約辦理。</w:t>
            </w:r>
          </w:p>
          <w:p w:rsidR="00760990" w:rsidRPr="00DB4A3A" w:rsidRDefault="00760990" w:rsidP="00A775CF">
            <w:pPr>
              <w:widowControl/>
              <w:ind w:leftChars="115" w:left="276" w:firstLineChars="168" w:firstLine="403"/>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前項所</w:t>
            </w:r>
            <w:r w:rsidRPr="000932D9">
              <w:rPr>
                <w:rFonts w:ascii="標楷體" w:eastAsia="標楷體" w:hAnsi="標楷體" w:cs="新細明體" w:hint="eastAsia"/>
                <w:kern w:val="0"/>
                <w:szCs w:val="24"/>
              </w:rPr>
              <w:t>列各項收入之收支預計表、收支決算表，連同相關書表及全校收支財務報表，應送教育部備查，並依相關規定上網公告，及接受教育</w:t>
            </w:r>
            <w:r w:rsidRPr="00DF41E9">
              <w:rPr>
                <w:rFonts w:ascii="標楷體" w:eastAsia="標楷體" w:hAnsi="標楷體" w:cs="新細明體" w:hint="eastAsia"/>
                <w:color w:val="000000"/>
                <w:kern w:val="0"/>
                <w:szCs w:val="24"/>
              </w:rPr>
              <w:t>部派員或委請會計師查核。</w:t>
            </w:r>
          </w:p>
        </w:tc>
        <w:tc>
          <w:tcPr>
            <w:tcW w:w="4112" w:type="dxa"/>
            <w:shd w:val="clear" w:color="auto" w:fill="auto"/>
            <w:hideMark/>
          </w:tcPr>
          <w:p w:rsidR="00760990" w:rsidRPr="00C2135B" w:rsidRDefault="00760990" w:rsidP="00A775CF">
            <w:pPr>
              <w:pStyle w:val="a7"/>
              <w:widowControl/>
              <w:numPr>
                <w:ilvl w:val="0"/>
                <w:numId w:val="16"/>
              </w:numPr>
              <w:ind w:leftChars="0"/>
              <w:jc w:val="both"/>
              <w:rPr>
                <w:rFonts w:ascii="標楷體" w:eastAsia="標楷體" w:hAnsi="標楷體" w:cs="新細明體"/>
                <w:color w:val="000000"/>
                <w:kern w:val="0"/>
                <w:szCs w:val="24"/>
              </w:rPr>
            </w:pPr>
            <w:r w:rsidRPr="00C2135B">
              <w:rPr>
                <w:rFonts w:ascii="標楷體" w:eastAsia="標楷體" w:hAnsi="標楷體" w:cs="新細明體" w:hint="eastAsia"/>
                <w:color w:val="000000"/>
                <w:kern w:val="0"/>
                <w:szCs w:val="24"/>
              </w:rPr>
              <w:t>依據「國立大學校院校務基金管理及監督辦法」第十七條規定，整</w:t>
            </w:r>
            <w:proofErr w:type="gramStart"/>
            <w:r w:rsidRPr="00C2135B">
              <w:rPr>
                <w:rFonts w:ascii="標楷體" w:eastAsia="標楷體" w:hAnsi="標楷體" w:cs="新細明體" w:hint="eastAsia"/>
                <w:color w:val="000000"/>
                <w:kern w:val="0"/>
                <w:szCs w:val="24"/>
              </w:rPr>
              <w:t>併</w:t>
            </w:r>
            <w:proofErr w:type="gramEnd"/>
            <w:r w:rsidRPr="00C2135B">
              <w:rPr>
                <w:rFonts w:ascii="標楷體" w:eastAsia="標楷體" w:hAnsi="標楷體" w:cs="新細明體" w:hint="eastAsia"/>
                <w:color w:val="000000"/>
                <w:kern w:val="0"/>
                <w:szCs w:val="24"/>
              </w:rPr>
              <w:t>現行條文第十條及第十一條第一項。</w:t>
            </w:r>
          </w:p>
          <w:p w:rsidR="00760990" w:rsidRPr="00E2685B" w:rsidRDefault="00760990" w:rsidP="00A775CF">
            <w:pPr>
              <w:pStyle w:val="a7"/>
              <w:widowControl/>
              <w:numPr>
                <w:ilvl w:val="0"/>
                <w:numId w:val="16"/>
              </w:numPr>
              <w:ind w:leftChars="0"/>
              <w:jc w:val="both"/>
              <w:rPr>
                <w:rFonts w:ascii="標楷體" w:eastAsia="標楷體" w:hAnsi="標楷體" w:cs="新細明體"/>
                <w:kern w:val="0"/>
                <w:szCs w:val="24"/>
              </w:rPr>
            </w:pPr>
            <w:r>
              <w:rPr>
                <w:rFonts w:ascii="標楷體" w:eastAsia="標楷體" w:hAnsi="標楷體" w:cs="新細明體" w:hint="eastAsia"/>
                <w:kern w:val="0"/>
                <w:szCs w:val="24"/>
              </w:rPr>
              <w:t>現行條文第十一條第二項，</w:t>
            </w:r>
            <w:proofErr w:type="gramStart"/>
            <w:r w:rsidRPr="00D75518">
              <w:rPr>
                <w:rFonts w:eastAsia="標楷體" w:hint="eastAsia"/>
                <w:kern w:val="0"/>
              </w:rPr>
              <w:t>因管監辦法</w:t>
            </w:r>
            <w:proofErr w:type="gramEnd"/>
            <w:r w:rsidRPr="00D75518">
              <w:rPr>
                <w:rFonts w:eastAsia="標楷體" w:hint="eastAsia"/>
                <w:kern w:val="0"/>
              </w:rPr>
              <w:t>已</w:t>
            </w:r>
            <w:r w:rsidRPr="00D75518">
              <w:rPr>
                <w:rFonts w:eastAsia="標楷體"/>
                <w:kern w:val="0"/>
              </w:rPr>
              <w:t>規範學校每年須將財務規劃報告書及校務基金績效報告書</w:t>
            </w:r>
            <w:r w:rsidRPr="00D75518">
              <w:rPr>
                <w:rFonts w:eastAsia="標楷體" w:hint="eastAsia"/>
                <w:kern w:val="0"/>
              </w:rPr>
              <w:t>報</w:t>
            </w:r>
            <w:r w:rsidRPr="00D75518">
              <w:rPr>
                <w:rFonts w:eastAsia="標楷體"/>
                <w:kern w:val="0"/>
              </w:rPr>
              <w:t>部備查；學校校務基金執行如有缺失及異常情形時，</w:t>
            </w:r>
            <w:proofErr w:type="gramStart"/>
            <w:r w:rsidRPr="00D75518">
              <w:rPr>
                <w:rFonts w:eastAsia="標楷體" w:hint="eastAsia"/>
                <w:kern w:val="0"/>
              </w:rPr>
              <w:t>教育部</w:t>
            </w:r>
            <w:r w:rsidRPr="00D75518">
              <w:rPr>
                <w:rFonts w:eastAsia="標楷體"/>
                <w:kern w:val="0"/>
              </w:rPr>
              <w:t>部亦得</w:t>
            </w:r>
            <w:proofErr w:type="gramEnd"/>
            <w:r w:rsidRPr="00D75518">
              <w:rPr>
                <w:rFonts w:eastAsia="標楷體"/>
                <w:kern w:val="0"/>
              </w:rPr>
              <w:t>命其改善及為相關處置，另亦規範學校應定期公告校務基金執行情形，</w:t>
            </w:r>
            <w:r w:rsidRPr="00D75518">
              <w:rPr>
                <w:rFonts w:eastAsia="標楷體" w:hint="eastAsia"/>
                <w:kern w:val="0"/>
              </w:rPr>
              <w:t>教育部</w:t>
            </w:r>
            <w:r w:rsidRPr="00D75518">
              <w:rPr>
                <w:rFonts w:eastAsia="標楷體"/>
                <w:kern w:val="0"/>
              </w:rPr>
              <w:t>已建立監督機制，</w:t>
            </w:r>
            <w:proofErr w:type="gramStart"/>
            <w:r w:rsidRPr="00D75518">
              <w:rPr>
                <w:rFonts w:eastAsia="標楷體"/>
              </w:rPr>
              <w:t>爰</w:t>
            </w:r>
            <w:proofErr w:type="gramEnd"/>
            <w:r w:rsidRPr="00D75518">
              <w:rPr>
                <w:rFonts w:eastAsia="標楷體"/>
              </w:rPr>
              <w:t>予刪除</w:t>
            </w:r>
            <w:r>
              <w:rPr>
                <w:rFonts w:eastAsia="標楷體" w:hint="eastAsia"/>
              </w:rPr>
              <w:t>，另於修正條文第十一條及第</w:t>
            </w:r>
            <w:r>
              <w:rPr>
                <w:rFonts w:eastAsia="標楷體" w:hint="eastAsia"/>
              </w:rPr>
              <w:lastRenderedPageBreak/>
              <w:t>十二條規範。</w:t>
            </w:r>
          </w:p>
        </w:tc>
      </w:tr>
      <w:tr w:rsidR="00760990" w:rsidRPr="002F5199" w:rsidTr="00760990">
        <w:trPr>
          <w:trHeight w:val="1470"/>
        </w:trPr>
        <w:tc>
          <w:tcPr>
            <w:tcW w:w="1701" w:type="dxa"/>
          </w:tcPr>
          <w:p w:rsidR="00760990" w:rsidRDefault="00760990"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研發處</w:t>
            </w:r>
          </w:p>
          <w:p w:rsidR="00760990" w:rsidRDefault="00760990"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秘書室</w:t>
            </w:r>
          </w:p>
          <w:p w:rsidR="00760990" w:rsidRDefault="00760990"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教務處</w:t>
            </w:r>
          </w:p>
          <w:p w:rsidR="00760990" w:rsidRDefault="00760990"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主計室</w:t>
            </w:r>
          </w:p>
          <w:p w:rsidR="00760990" w:rsidRDefault="00760990"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財務處</w:t>
            </w:r>
          </w:p>
          <w:p w:rsidR="00760990" w:rsidRPr="00DF41E9" w:rsidRDefault="00760990"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全校</w:t>
            </w:r>
          </w:p>
        </w:tc>
        <w:tc>
          <w:tcPr>
            <w:tcW w:w="5103" w:type="dxa"/>
            <w:shd w:val="clear" w:color="auto" w:fill="auto"/>
          </w:tcPr>
          <w:p w:rsidR="00760990" w:rsidRPr="00A775CF" w:rsidRDefault="00760990" w:rsidP="00A775CF">
            <w:pPr>
              <w:autoSpaceDE w:val="0"/>
              <w:autoSpaceDN w:val="0"/>
              <w:adjustRightInd w:val="0"/>
              <w:ind w:left="252" w:hangingChars="105" w:hanging="252"/>
              <w:rPr>
                <w:rFonts w:ascii="標楷體" w:eastAsia="標楷體" w:hAnsi="標楷體" w:cs="Courier New"/>
                <w:kern w:val="0"/>
                <w:u w:val="single"/>
              </w:rPr>
            </w:pPr>
            <w:r w:rsidRPr="00A775CF">
              <w:rPr>
                <w:rFonts w:eastAsia="標楷體" w:hint="eastAsia"/>
                <w:kern w:val="0"/>
                <w:u w:val="single"/>
              </w:rPr>
              <w:t>第十一條</w:t>
            </w:r>
            <w:r w:rsidRPr="00A775CF">
              <w:rPr>
                <w:rFonts w:eastAsia="標楷體"/>
                <w:kern w:val="0"/>
                <w:u w:val="single"/>
              </w:rPr>
              <w:t xml:space="preserve">  </w:t>
            </w:r>
            <w:r w:rsidRPr="00A775CF">
              <w:rPr>
                <w:rFonts w:ascii="標楷體" w:eastAsia="標楷體" w:hAnsi="標楷體" w:cs="細明體" w:hint="eastAsia"/>
                <w:kern w:val="0"/>
                <w:u w:val="single"/>
              </w:rPr>
              <w:t>本校</w:t>
            </w:r>
            <w:r w:rsidRPr="00A775CF">
              <w:rPr>
                <w:rFonts w:ascii="標楷體" w:eastAsia="標楷體" w:hAnsi="標楷體" w:cs="Courier New" w:hint="eastAsia"/>
                <w:kern w:val="0"/>
                <w:u w:val="single"/>
              </w:rPr>
              <w:t>應以中長程發展計畫為基礎，擬訂年度財務規劃報告書，並應載明下列事項：</w:t>
            </w:r>
          </w:p>
          <w:p w:rsidR="00760990" w:rsidRPr="00A775CF" w:rsidRDefault="00760990" w:rsidP="00A775CF">
            <w:pPr>
              <w:widowControl/>
              <w:numPr>
                <w:ilvl w:val="0"/>
                <w:numId w:val="31"/>
              </w:numPr>
              <w:tabs>
                <w:tab w:val="left" w:pos="782"/>
              </w:tabs>
              <w:ind w:left="322" w:hanging="44"/>
              <w:jc w:val="both"/>
              <w:rPr>
                <w:rFonts w:ascii="標楷體" w:eastAsia="標楷體" w:hAnsi="標楷體" w:cs="Courier New"/>
                <w:kern w:val="0"/>
                <w:u w:val="single"/>
              </w:rPr>
            </w:pPr>
            <w:r w:rsidRPr="00A775CF">
              <w:rPr>
                <w:rFonts w:ascii="標楷體" w:eastAsia="標楷體" w:hAnsi="標楷體" w:hint="eastAsia"/>
                <w:u w:val="single"/>
              </w:rPr>
              <w:t>教育績效目標。</w:t>
            </w:r>
          </w:p>
          <w:p w:rsidR="00760990" w:rsidRPr="00A775CF" w:rsidRDefault="00760990" w:rsidP="00A775CF">
            <w:pPr>
              <w:widowControl/>
              <w:numPr>
                <w:ilvl w:val="0"/>
                <w:numId w:val="31"/>
              </w:numPr>
              <w:tabs>
                <w:tab w:val="left" w:pos="782"/>
              </w:tabs>
              <w:ind w:left="747" w:hanging="469"/>
              <w:jc w:val="both"/>
              <w:rPr>
                <w:rFonts w:ascii="標楷體" w:eastAsia="標楷體" w:hAnsi="標楷體" w:cs="Courier New"/>
                <w:kern w:val="0"/>
                <w:u w:val="single"/>
              </w:rPr>
            </w:pPr>
            <w:r w:rsidRPr="00A775CF">
              <w:rPr>
                <w:rFonts w:ascii="標楷體" w:eastAsia="標楷體" w:hAnsi="標楷體" w:hint="eastAsia"/>
                <w:u w:val="single"/>
              </w:rPr>
              <w:t>年度工作重點。</w:t>
            </w:r>
          </w:p>
          <w:p w:rsidR="00760990" w:rsidRPr="00A775CF" w:rsidRDefault="00760990" w:rsidP="00A775CF">
            <w:pPr>
              <w:widowControl/>
              <w:numPr>
                <w:ilvl w:val="0"/>
                <w:numId w:val="31"/>
              </w:numPr>
              <w:tabs>
                <w:tab w:val="left" w:pos="782"/>
              </w:tabs>
              <w:ind w:left="322" w:hanging="44"/>
              <w:jc w:val="both"/>
              <w:rPr>
                <w:rFonts w:ascii="標楷體" w:eastAsia="標楷體" w:hAnsi="標楷體" w:cs="Courier New"/>
                <w:kern w:val="0"/>
                <w:u w:val="single"/>
              </w:rPr>
            </w:pPr>
            <w:r w:rsidRPr="00A775CF">
              <w:rPr>
                <w:rFonts w:ascii="標楷體" w:eastAsia="標楷體" w:hAnsi="標楷體" w:hint="eastAsia"/>
                <w:u w:val="single"/>
              </w:rPr>
              <w:t>財務預測。</w:t>
            </w:r>
          </w:p>
          <w:p w:rsidR="00760990" w:rsidRPr="00A775CF" w:rsidRDefault="00760990" w:rsidP="00A775CF">
            <w:pPr>
              <w:widowControl/>
              <w:numPr>
                <w:ilvl w:val="0"/>
                <w:numId w:val="31"/>
              </w:numPr>
              <w:tabs>
                <w:tab w:val="left" w:pos="782"/>
              </w:tabs>
              <w:ind w:left="322" w:hanging="44"/>
              <w:jc w:val="both"/>
              <w:rPr>
                <w:rFonts w:ascii="標楷體" w:eastAsia="標楷體" w:hAnsi="標楷體" w:cs="Courier New"/>
                <w:kern w:val="0"/>
                <w:u w:val="single"/>
              </w:rPr>
            </w:pPr>
            <w:r w:rsidRPr="00A775CF">
              <w:rPr>
                <w:rFonts w:ascii="標楷體" w:eastAsia="標楷體" w:hAnsi="標楷體" w:hint="eastAsia"/>
                <w:u w:val="single"/>
              </w:rPr>
              <w:t>風險評估。</w:t>
            </w:r>
          </w:p>
          <w:p w:rsidR="00760990" w:rsidRPr="00A775CF" w:rsidRDefault="00760990" w:rsidP="00A775CF">
            <w:pPr>
              <w:widowControl/>
              <w:numPr>
                <w:ilvl w:val="0"/>
                <w:numId w:val="31"/>
              </w:numPr>
              <w:tabs>
                <w:tab w:val="left" w:pos="782"/>
              </w:tabs>
              <w:ind w:left="322" w:hanging="44"/>
              <w:jc w:val="both"/>
              <w:rPr>
                <w:rFonts w:ascii="標楷體" w:eastAsia="標楷體" w:hAnsi="標楷體" w:cs="Courier New"/>
                <w:kern w:val="0"/>
                <w:u w:val="single"/>
              </w:rPr>
            </w:pPr>
            <w:r w:rsidRPr="00A775CF">
              <w:rPr>
                <w:rFonts w:ascii="標楷體" w:eastAsia="標楷體" w:hAnsi="標楷體" w:hint="eastAsia"/>
                <w:u w:val="single"/>
              </w:rPr>
              <w:t>預期效益。</w:t>
            </w:r>
          </w:p>
          <w:p w:rsidR="00760990" w:rsidRPr="00A775CF" w:rsidRDefault="00760990" w:rsidP="00A775CF">
            <w:pPr>
              <w:widowControl/>
              <w:numPr>
                <w:ilvl w:val="0"/>
                <w:numId w:val="31"/>
              </w:numPr>
              <w:tabs>
                <w:tab w:val="left" w:pos="782"/>
              </w:tabs>
              <w:ind w:left="322" w:hanging="44"/>
              <w:jc w:val="both"/>
              <w:rPr>
                <w:rFonts w:ascii="標楷體" w:eastAsia="標楷體" w:hAnsi="標楷體" w:cs="Courier New"/>
                <w:kern w:val="0"/>
                <w:u w:val="single"/>
              </w:rPr>
            </w:pPr>
            <w:r w:rsidRPr="00A775CF">
              <w:rPr>
                <w:rFonts w:ascii="標楷體" w:eastAsia="標楷體" w:hAnsi="標楷體" w:hint="eastAsia"/>
                <w:u w:val="single"/>
              </w:rPr>
              <w:t>其他。</w:t>
            </w:r>
          </w:p>
          <w:p w:rsidR="00760990" w:rsidRPr="00A775CF" w:rsidRDefault="00760990" w:rsidP="00A775CF">
            <w:pPr>
              <w:widowControl/>
              <w:ind w:leftChars="115" w:left="276" w:firstLineChars="200" w:firstLine="480"/>
              <w:rPr>
                <w:rFonts w:ascii="標楷體" w:eastAsia="標楷體" w:hAnsi="標楷體" w:cs="新細明體"/>
                <w:kern w:val="0"/>
                <w:szCs w:val="24"/>
                <w:u w:val="single"/>
              </w:rPr>
            </w:pPr>
            <w:r w:rsidRPr="00A775CF">
              <w:rPr>
                <w:rFonts w:ascii="標楷體" w:eastAsia="標楷體" w:hAnsi="標楷體" w:cs="Courier New" w:hint="eastAsia"/>
                <w:kern w:val="0"/>
                <w:u w:val="single"/>
              </w:rPr>
              <w:t>前項年度財務規劃報告書應</w:t>
            </w:r>
            <w:r w:rsidRPr="00A775CF">
              <w:rPr>
                <w:rFonts w:ascii="標楷體" w:eastAsia="標楷體" w:hAnsi="標楷體" w:cs="細明體" w:hint="eastAsia"/>
                <w:kern w:val="0"/>
                <w:u w:val="single"/>
              </w:rPr>
              <w:t>提報管理委員會審議，經</w:t>
            </w:r>
            <w:r w:rsidRPr="00A775CF">
              <w:rPr>
                <w:rFonts w:ascii="標楷體" w:eastAsia="標楷體" w:hAnsi="標楷體" w:cs="Courier New" w:hint="eastAsia"/>
                <w:kern w:val="0"/>
                <w:u w:val="single"/>
              </w:rPr>
              <w:t>校務會議通過後，於前一年度</w:t>
            </w:r>
            <w:r w:rsidRPr="00A775CF">
              <w:rPr>
                <w:rFonts w:ascii="標楷體" w:eastAsia="標楷體" w:hAnsi="標楷體" w:hint="eastAsia"/>
                <w:u w:val="single"/>
              </w:rPr>
              <w:t>十二月三十一日前</w:t>
            </w:r>
            <w:r w:rsidRPr="00A775CF">
              <w:rPr>
                <w:rFonts w:ascii="標楷體" w:eastAsia="標楷體" w:hAnsi="標楷體" w:cs="新細明體" w:hint="eastAsia"/>
                <w:kern w:val="0"/>
                <w:szCs w:val="24"/>
                <w:u w:val="single"/>
              </w:rPr>
              <w:t>送教育部備查，並依相關規定上網公告，接受教育部派員或委請會計師查核。</w:t>
            </w:r>
          </w:p>
        </w:tc>
        <w:tc>
          <w:tcPr>
            <w:tcW w:w="4961" w:type="dxa"/>
            <w:shd w:val="clear" w:color="auto" w:fill="auto"/>
          </w:tcPr>
          <w:p w:rsidR="00760990" w:rsidRPr="006570AD" w:rsidRDefault="00760990" w:rsidP="00A775CF">
            <w:pPr>
              <w:widowControl/>
              <w:ind w:leftChars="115" w:left="276" w:firstLineChars="168" w:firstLine="403"/>
              <w:jc w:val="both"/>
              <w:rPr>
                <w:rFonts w:ascii="標楷體" w:eastAsia="標楷體" w:hAnsi="標楷體" w:cs="新細明體"/>
                <w:kern w:val="0"/>
                <w:szCs w:val="24"/>
                <w:u w:val="single"/>
              </w:rPr>
            </w:pPr>
          </w:p>
        </w:tc>
        <w:tc>
          <w:tcPr>
            <w:tcW w:w="4112" w:type="dxa"/>
            <w:shd w:val="clear" w:color="auto" w:fill="auto"/>
          </w:tcPr>
          <w:p w:rsidR="00760990" w:rsidRPr="008F3603" w:rsidRDefault="00760990" w:rsidP="00A775CF">
            <w:pPr>
              <w:pStyle w:val="a7"/>
              <w:widowControl/>
              <w:numPr>
                <w:ilvl w:val="0"/>
                <w:numId w:val="21"/>
              </w:numPr>
              <w:ind w:leftChars="0"/>
              <w:jc w:val="both"/>
              <w:rPr>
                <w:rFonts w:ascii="標楷體" w:eastAsia="標楷體" w:hAnsi="標楷體" w:cs="新細明體"/>
                <w:kern w:val="0"/>
                <w:szCs w:val="24"/>
                <w:u w:val="single"/>
              </w:rPr>
            </w:pPr>
            <w:r w:rsidRPr="008F3603">
              <w:rPr>
                <w:rFonts w:ascii="標楷體" w:eastAsia="標楷體" w:hAnsi="標楷體" w:cs="新細明體" w:hint="eastAsia"/>
                <w:kern w:val="0"/>
                <w:szCs w:val="24"/>
                <w:u w:val="single"/>
              </w:rPr>
              <w:t>本條新增。</w:t>
            </w:r>
          </w:p>
          <w:p w:rsidR="00760990" w:rsidRPr="006570AD" w:rsidRDefault="00760990" w:rsidP="00A775CF">
            <w:pPr>
              <w:pStyle w:val="a7"/>
              <w:widowControl/>
              <w:numPr>
                <w:ilvl w:val="0"/>
                <w:numId w:val="21"/>
              </w:numPr>
              <w:ind w:leftChars="0"/>
              <w:jc w:val="both"/>
              <w:rPr>
                <w:rFonts w:ascii="標楷體" w:eastAsia="標楷體" w:hAnsi="標楷體" w:cs="新細明體"/>
                <w:kern w:val="0"/>
                <w:szCs w:val="24"/>
              </w:rPr>
            </w:pPr>
            <w:r w:rsidRPr="006570AD">
              <w:rPr>
                <w:rFonts w:ascii="標楷體" w:eastAsia="標楷體" w:hAnsi="標楷體" w:cs="新細明體" w:hint="eastAsia"/>
                <w:kern w:val="0"/>
                <w:szCs w:val="24"/>
              </w:rPr>
              <w:t>依據「國立大學校院校務基金管理及監督辦法」第二十五條規定，配合新增。</w:t>
            </w:r>
          </w:p>
        </w:tc>
      </w:tr>
      <w:tr w:rsidR="00760990" w:rsidRPr="002F5199" w:rsidTr="00760990">
        <w:trPr>
          <w:trHeight w:val="1470"/>
        </w:trPr>
        <w:tc>
          <w:tcPr>
            <w:tcW w:w="1701" w:type="dxa"/>
          </w:tcPr>
          <w:p w:rsidR="00760990" w:rsidRDefault="00760990"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主計室</w:t>
            </w:r>
          </w:p>
          <w:p w:rsidR="00760990" w:rsidRDefault="00760990"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研發處</w:t>
            </w:r>
          </w:p>
          <w:p w:rsidR="00760990" w:rsidRDefault="00760990"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秘書室</w:t>
            </w:r>
          </w:p>
          <w:p w:rsidR="00760990" w:rsidRDefault="00760990"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教務處</w:t>
            </w:r>
          </w:p>
          <w:p w:rsidR="00760990" w:rsidRDefault="00760990"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財務處</w:t>
            </w:r>
          </w:p>
          <w:p w:rsidR="00760990" w:rsidRPr="00DF41E9" w:rsidRDefault="00760990" w:rsidP="000666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全校</w:t>
            </w:r>
          </w:p>
        </w:tc>
        <w:tc>
          <w:tcPr>
            <w:tcW w:w="5103" w:type="dxa"/>
            <w:shd w:val="clear" w:color="auto" w:fill="auto"/>
          </w:tcPr>
          <w:p w:rsidR="00760990" w:rsidRPr="00A775CF" w:rsidRDefault="00760990" w:rsidP="00A775CF">
            <w:pPr>
              <w:widowControl/>
              <w:ind w:left="278" w:hangingChars="116" w:hanging="278"/>
              <w:rPr>
                <w:rFonts w:ascii="標楷體" w:eastAsia="標楷體" w:hAnsi="標楷體" w:cs="Courier New"/>
                <w:kern w:val="0"/>
                <w:u w:val="single"/>
              </w:rPr>
            </w:pPr>
            <w:r w:rsidRPr="00A775CF">
              <w:rPr>
                <w:rFonts w:eastAsia="標楷體" w:hint="eastAsia"/>
                <w:kern w:val="0"/>
                <w:u w:val="single"/>
              </w:rPr>
              <w:t>第十二條</w:t>
            </w:r>
            <w:r w:rsidRPr="00A775CF">
              <w:rPr>
                <w:rFonts w:eastAsia="標楷體"/>
                <w:kern w:val="0"/>
                <w:u w:val="single"/>
              </w:rPr>
              <w:t xml:space="preserve">  </w:t>
            </w:r>
            <w:r w:rsidRPr="00A775CF">
              <w:rPr>
                <w:rFonts w:ascii="標楷體" w:eastAsia="標楷體" w:hAnsi="標楷體" w:cs="細明體" w:hint="eastAsia"/>
                <w:kern w:val="0"/>
                <w:u w:val="single"/>
              </w:rPr>
              <w:t>本</w:t>
            </w:r>
            <w:r w:rsidRPr="00A775CF">
              <w:rPr>
                <w:rFonts w:ascii="標楷體" w:eastAsia="標楷體" w:hAnsi="標楷體" w:hint="eastAsia"/>
                <w:u w:val="single"/>
              </w:rPr>
              <w:t>校應就年度</w:t>
            </w:r>
            <w:r w:rsidRPr="00A775CF">
              <w:rPr>
                <w:rFonts w:ascii="標楷體" w:eastAsia="標楷體" w:hAnsi="標楷體" w:cs="細明體" w:hint="eastAsia"/>
                <w:kern w:val="0"/>
                <w:u w:val="single"/>
              </w:rPr>
              <w:t>財務規劃報告書之教育績效目標達成情形，作成校務基金</w:t>
            </w:r>
            <w:r w:rsidRPr="00A775CF">
              <w:rPr>
                <w:rFonts w:ascii="標楷體" w:eastAsia="標楷體" w:hAnsi="標楷體" w:hint="eastAsia"/>
                <w:u w:val="single"/>
              </w:rPr>
              <w:t>績效報告書，並</w:t>
            </w:r>
            <w:r w:rsidRPr="00A775CF">
              <w:rPr>
                <w:rFonts w:ascii="標楷體" w:eastAsia="標楷體" w:hAnsi="標楷體" w:cs="Courier New" w:hint="eastAsia"/>
                <w:kern w:val="0"/>
                <w:u w:val="single"/>
              </w:rPr>
              <w:t>載明下列事項：</w:t>
            </w:r>
          </w:p>
          <w:p w:rsidR="00760990" w:rsidRPr="00A775CF" w:rsidRDefault="00760990" w:rsidP="00A775CF">
            <w:pPr>
              <w:widowControl/>
              <w:numPr>
                <w:ilvl w:val="0"/>
                <w:numId w:val="32"/>
              </w:numPr>
              <w:tabs>
                <w:tab w:val="left" w:pos="796"/>
              </w:tabs>
              <w:ind w:left="768" w:hanging="462"/>
              <w:jc w:val="both"/>
              <w:rPr>
                <w:rFonts w:ascii="標楷體" w:eastAsia="標楷體" w:hAnsi="標楷體" w:cs="Times New Roman"/>
                <w:u w:val="single"/>
              </w:rPr>
            </w:pPr>
            <w:r w:rsidRPr="00A775CF">
              <w:rPr>
                <w:rFonts w:ascii="標楷體" w:eastAsia="標楷體" w:hAnsi="標楷體" w:hint="eastAsia"/>
                <w:u w:val="single"/>
              </w:rPr>
              <w:t>績效目標達成情形(包括投資效益)。</w:t>
            </w:r>
          </w:p>
          <w:p w:rsidR="00760990" w:rsidRPr="00A775CF" w:rsidRDefault="00760990" w:rsidP="00A775CF">
            <w:pPr>
              <w:widowControl/>
              <w:numPr>
                <w:ilvl w:val="0"/>
                <w:numId w:val="32"/>
              </w:numPr>
              <w:tabs>
                <w:tab w:val="left" w:pos="796"/>
              </w:tabs>
              <w:ind w:left="768" w:hanging="462"/>
              <w:jc w:val="both"/>
              <w:rPr>
                <w:rFonts w:ascii="標楷體" w:eastAsia="標楷體" w:hAnsi="標楷體"/>
                <w:u w:val="single"/>
              </w:rPr>
            </w:pPr>
            <w:r w:rsidRPr="00A775CF">
              <w:rPr>
                <w:rFonts w:ascii="標楷體" w:eastAsia="標楷體" w:hAnsi="標楷體" w:hint="eastAsia"/>
                <w:u w:val="single"/>
              </w:rPr>
              <w:t>財務變化情形。</w:t>
            </w:r>
          </w:p>
          <w:p w:rsidR="00760990" w:rsidRPr="00A775CF" w:rsidRDefault="00760990" w:rsidP="00A775CF">
            <w:pPr>
              <w:widowControl/>
              <w:numPr>
                <w:ilvl w:val="0"/>
                <w:numId w:val="32"/>
              </w:numPr>
              <w:tabs>
                <w:tab w:val="left" w:pos="796"/>
              </w:tabs>
              <w:ind w:left="768" w:hanging="462"/>
              <w:jc w:val="both"/>
              <w:rPr>
                <w:rFonts w:ascii="標楷體" w:eastAsia="標楷體" w:hAnsi="標楷體"/>
                <w:u w:val="single"/>
              </w:rPr>
            </w:pPr>
            <w:r w:rsidRPr="00A775CF">
              <w:rPr>
                <w:rFonts w:ascii="標楷體" w:eastAsia="標楷體" w:hAnsi="標楷體" w:hint="eastAsia"/>
                <w:u w:val="single"/>
              </w:rPr>
              <w:t>檢討及改進。</w:t>
            </w:r>
          </w:p>
          <w:p w:rsidR="00760990" w:rsidRPr="00A775CF" w:rsidRDefault="00760990" w:rsidP="00A775CF">
            <w:pPr>
              <w:widowControl/>
              <w:numPr>
                <w:ilvl w:val="0"/>
                <w:numId w:val="32"/>
              </w:numPr>
              <w:tabs>
                <w:tab w:val="left" w:pos="796"/>
              </w:tabs>
              <w:ind w:left="768" w:hanging="462"/>
              <w:jc w:val="both"/>
              <w:rPr>
                <w:rFonts w:ascii="標楷體" w:eastAsia="標楷體" w:hAnsi="標楷體"/>
                <w:u w:val="single"/>
              </w:rPr>
            </w:pPr>
            <w:r w:rsidRPr="00A775CF">
              <w:rPr>
                <w:rFonts w:ascii="標楷體" w:eastAsia="標楷體" w:hAnsi="標楷體" w:hint="eastAsia"/>
                <w:u w:val="single"/>
              </w:rPr>
              <w:t>其他事項。</w:t>
            </w:r>
          </w:p>
          <w:p w:rsidR="00760990" w:rsidRPr="00A775CF" w:rsidRDefault="00760990" w:rsidP="00A775CF">
            <w:pPr>
              <w:ind w:leftChars="95" w:left="228" w:firstLineChars="188" w:firstLine="451"/>
              <w:rPr>
                <w:rFonts w:ascii="標楷體" w:eastAsia="標楷體" w:hAnsi="標楷體" w:cs="新細明體"/>
                <w:kern w:val="0"/>
                <w:szCs w:val="24"/>
                <w:u w:val="single"/>
              </w:rPr>
            </w:pPr>
            <w:r w:rsidRPr="00A775CF">
              <w:rPr>
                <w:rFonts w:ascii="標楷體" w:eastAsia="標楷體" w:hAnsi="標楷體" w:cs="細明體" w:hint="eastAsia"/>
                <w:kern w:val="0"/>
                <w:u w:val="single"/>
              </w:rPr>
              <w:t>校務基金</w:t>
            </w:r>
            <w:r w:rsidRPr="00A775CF">
              <w:rPr>
                <w:rFonts w:ascii="標楷體" w:eastAsia="標楷體" w:hAnsi="標楷體" w:hint="eastAsia"/>
                <w:u w:val="single"/>
              </w:rPr>
              <w:t>績效報告書應</w:t>
            </w:r>
            <w:r w:rsidRPr="00A775CF">
              <w:rPr>
                <w:rFonts w:ascii="標楷體" w:eastAsia="標楷體" w:hAnsi="標楷體" w:cs="細明體" w:hint="eastAsia"/>
                <w:kern w:val="0"/>
                <w:u w:val="single"/>
              </w:rPr>
              <w:t>提報管理委員會審議，經</w:t>
            </w:r>
            <w:r w:rsidRPr="00A775CF">
              <w:rPr>
                <w:rFonts w:ascii="標楷體" w:eastAsia="標楷體" w:hAnsi="標楷體" w:cs="Courier New" w:hint="eastAsia"/>
                <w:kern w:val="0"/>
                <w:u w:val="single"/>
              </w:rPr>
              <w:t>校務會議通過後，</w:t>
            </w:r>
            <w:r w:rsidRPr="00A775CF">
              <w:rPr>
                <w:rFonts w:ascii="標楷體" w:eastAsia="標楷體" w:hAnsi="標楷體" w:cs="細明體" w:hint="eastAsia"/>
                <w:kern w:val="0"/>
                <w:u w:val="single"/>
              </w:rPr>
              <w:t>於每年六月三十日前，將前一年度之校務基金績效報告書</w:t>
            </w:r>
            <w:r w:rsidRPr="00A775CF">
              <w:rPr>
                <w:rFonts w:ascii="標楷體" w:eastAsia="標楷體" w:hAnsi="標楷體" w:cs="新細明體" w:hint="eastAsia"/>
                <w:kern w:val="0"/>
                <w:szCs w:val="24"/>
                <w:u w:val="single"/>
              </w:rPr>
              <w:t>送教育部備</w:t>
            </w:r>
            <w:r w:rsidRPr="00A775CF">
              <w:rPr>
                <w:rFonts w:ascii="標楷體" w:eastAsia="標楷體" w:hAnsi="標楷體" w:cs="新細明體" w:hint="eastAsia"/>
                <w:kern w:val="0"/>
                <w:szCs w:val="24"/>
                <w:u w:val="single"/>
              </w:rPr>
              <w:lastRenderedPageBreak/>
              <w:t>查，並依相關規定上網公告，接受教育部派員或委請會計師查核。</w:t>
            </w:r>
          </w:p>
        </w:tc>
        <w:tc>
          <w:tcPr>
            <w:tcW w:w="4961" w:type="dxa"/>
            <w:shd w:val="clear" w:color="auto" w:fill="auto"/>
          </w:tcPr>
          <w:p w:rsidR="00760990" w:rsidRPr="006570AD" w:rsidRDefault="00760990" w:rsidP="00A775CF">
            <w:pPr>
              <w:widowControl/>
              <w:ind w:leftChars="115" w:left="276" w:firstLineChars="168" w:firstLine="403"/>
              <w:jc w:val="both"/>
              <w:rPr>
                <w:rFonts w:ascii="標楷體" w:eastAsia="標楷體" w:hAnsi="標楷體" w:cs="新細明體"/>
                <w:kern w:val="0"/>
                <w:szCs w:val="24"/>
              </w:rPr>
            </w:pPr>
          </w:p>
        </w:tc>
        <w:tc>
          <w:tcPr>
            <w:tcW w:w="4112" w:type="dxa"/>
            <w:shd w:val="clear" w:color="auto" w:fill="auto"/>
          </w:tcPr>
          <w:p w:rsidR="00760990" w:rsidRPr="008F3603" w:rsidRDefault="00760990" w:rsidP="00A775CF">
            <w:pPr>
              <w:pStyle w:val="a7"/>
              <w:widowControl/>
              <w:numPr>
                <w:ilvl w:val="0"/>
                <w:numId w:val="22"/>
              </w:numPr>
              <w:ind w:leftChars="0"/>
              <w:jc w:val="both"/>
              <w:rPr>
                <w:rFonts w:ascii="標楷體" w:eastAsia="標楷體" w:hAnsi="標楷體" w:cs="新細明體"/>
                <w:kern w:val="0"/>
                <w:szCs w:val="24"/>
                <w:u w:val="single"/>
              </w:rPr>
            </w:pPr>
            <w:r w:rsidRPr="008F3603">
              <w:rPr>
                <w:rFonts w:ascii="標楷體" w:eastAsia="標楷體" w:hAnsi="標楷體" w:cs="新細明體" w:hint="eastAsia"/>
                <w:kern w:val="0"/>
                <w:szCs w:val="24"/>
                <w:u w:val="single"/>
              </w:rPr>
              <w:t>本條新增。</w:t>
            </w:r>
          </w:p>
          <w:p w:rsidR="00760990" w:rsidRPr="006570AD" w:rsidRDefault="00760990" w:rsidP="00A775CF">
            <w:pPr>
              <w:pStyle w:val="a7"/>
              <w:widowControl/>
              <w:numPr>
                <w:ilvl w:val="0"/>
                <w:numId w:val="22"/>
              </w:numPr>
              <w:ind w:leftChars="0"/>
              <w:jc w:val="both"/>
              <w:rPr>
                <w:rFonts w:ascii="標楷體" w:eastAsia="標楷體" w:hAnsi="標楷體" w:cs="新細明體"/>
                <w:kern w:val="0"/>
                <w:szCs w:val="24"/>
              </w:rPr>
            </w:pPr>
            <w:r w:rsidRPr="006570AD">
              <w:rPr>
                <w:rFonts w:ascii="標楷體" w:eastAsia="標楷體" w:hAnsi="標楷體" w:cs="新細明體" w:hint="eastAsia"/>
                <w:kern w:val="0"/>
                <w:szCs w:val="24"/>
              </w:rPr>
              <w:t>依據「國立大學校院校務基金管理及監督辦法」第二十六條規定，配合新增。</w:t>
            </w:r>
          </w:p>
        </w:tc>
      </w:tr>
      <w:tr w:rsidR="00760990" w:rsidRPr="002F5199" w:rsidTr="00760990">
        <w:trPr>
          <w:trHeight w:val="1470"/>
        </w:trPr>
        <w:tc>
          <w:tcPr>
            <w:tcW w:w="1701" w:type="dxa"/>
          </w:tcPr>
          <w:p w:rsidR="00760990" w:rsidRPr="00ED74D6" w:rsidRDefault="00760990" w:rsidP="000666D4">
            <w:pPr>
              <w:ind w:leftChars="-45" w:left="-108" w:rightChars="-45" w:right="-108"/>
              <w:jc w:val="center"/>
              <w:rPr>
                <w:rFonts w:ascii="Times New Roman" w:eastAsia="標楷體" w:hAnsi="Times New Roman"/>
              </w:rPr>
            </w:pPr>
            <w:r w:rsidRPr="00ED74D6">
              <w:rPr>
                <w:rFonts w:ascii="Times New Roman" w:eastAsia="標楷體" w:hAnsi="Times New Roman" w:hint="eastAsia"/>
              </w:rPr>
              <w:lastRenderedPageBreak/>
              <w:t>校長室</w:t>
            </w:r>
          </w:p>
          <w:p w:rsidR="00760990" w:rsidRPr="00ED74D6" w:rsidRDefault="00760990" w:rsidP="000666D4">
            <w:pPr>
              <w:ind w:leftChars="-45" w:left="-108" w:rightChars="-45" w:right="-108"/>
              <w:jc w:val="center"/>
              <w:rPr>
                <w:rFonts w:ascii="Times New Roman" w:eastAsia="標楷體" w:hAnsi="Times New Roman" w:cs="Times New Roman"/>
              </w:rPr>
            </w:pPr>
            <w:r w:rsidRPr="00ED74D6">
              <w:rPr>
                <w:rFonts w:ascii="Times New Roman" w:eastAsia="標楷體" w:hAnsi="Times New Roman" w:cs="Times New Roman"/>
              </w:rPr>
              <w:t>秘書室</w:t>
            </w:r>
          </w:p>
          <w:p w:rsidR="00760990" w:rsidRPr="00ED74D6" w:rsidRDefault="00760990" w:rsidP="000666D4">
            <w:pPr>
              <w:ind w:leftChars="-45" w:left="-108" w:rightChars="-45" w:right="-108"/>
              <w:jc w:val="center"/>
              <w:rPr>
                <w:rFonts w:ascii="Times New Roman" w:eastAsia="標楷體" w:hAnsi="Times New Roman"/>
              </w:rPr>
            </w:pPr>
            <w:r w:rsidRPr="00ED74D6">
              <w:rPr>
                <w:rFonts w:ascii="Times New Roman" w:eastAsia="標楷體" w:hAnsi="Times New Roman" w:hint="eastAsia"/>
              </w:rPr>
              <w:t>主計室</w:t>
            </w:r>
          </w:p>
          <w:p w:rsidR="00760990" w:rsidRPr="00ED74D6" w:rsidRDefault="00760990" w:rsidP="000666D4">
            <w:pPr>
              <w:ind w:leftChars="-45" w:left="-108" w:rightChars="-45" w:right="-108"/>
              <w:jc w:val="center"/>
              <w:rPr>
                <w:rFonts w:ascii="Times New Roman" w:eastAsia="標楷體" w:hAnsi="Times New Roman"/>
              </w:rPr>
            </w:pPr>
            <w:r w:rsidRPr="00ED74D6">
              <w:rPr>
                <w:rFonts w:ascii="Times New Roman" w:eastAsia="標楷體" w:hAnsi="Times New Roman" w:hint="eastAsia"/>
              </w:rPr>
              <w:t>人事室</w:t>
            </w:r>
          </w:p>
          <w:p w:rsidR="00760990" w:rsidRPr="00547FC6" w:rsidRDefault="00760990" w:rsidP="000666D4">
            <w:pPr>
              <w:widowControl/>
              <w:jc w:val="center"/>
              <w:rPr>
                <w:rFonts w:ascii="Times New Roman" w:eastAsia="標楷體" w:hAnsi="Times New Roman"/>
              </w:rPr>
            </w:pPr>
            <w:r w:rsidRPr="00ED74D6">
              <w:rPr>
                <w:rFonts w:ascii="Times New Roman" w:eastAsia="標楷體" w:hAnsi="Times New Roman" w:hint="eastAsia"/>
              </w:rPr>
              <w:t>研發處</w:t>
            </w:r>
          </w:p>
        </w:tc>
        <w:tc>
          <w:tcPr>
            <w:tcW w:w="5103" w:type="dxa"/>
            <w:shd w:val="clear" w:color="auto" w:fill="auto"/>
            <w:hideMark/>
          </w:tcPr>
          <w:p w:rsidR="00760990" w:rsidRPr="00A775CF" w:rsidRDefault="00760990" w:rsidP="00A775CF">
            <w:pPr>
              <w:ind w:left="230" w:hangingChars="96" w:hanging="230"/>
              <w:rPr>
                <w:rFonts w:eastAsia="標楷體" w:cs="Times New Roman"/>
                <w:kern w:val="0"/>
                <w:szCs w:val="28"/>
                <w:u w:val="single"/>
              </w:rPr>
            </w:pPr>
            <w:r w:rsidRPr="00A775CF">
              <w:rPr>
                <w:rFonts w:eastAsia="標楷體" w:hint="eastAsia"/>
                <w:kern w:val="0"/>
                <w:u w:val="single"/>
              </w:rPr>
              <w:t>第十三條</w:t>
            </w:r>
            <w:r w:rsidRPr="00A775CF">
              <w:rPr>
                <w:rFonts w:eastAsia="標楷體"/>
                <w:kern w:val="0"/>
              </w:rPr>
              <w:t xml:space="preserve">  </w:t>
            </w:r>
            <w:r w:rsidRPr="00A775CF">
              <w:rPr>
                <w:rFonts w:eastAsia="標楷體" w:hint="eastAsia"/>
                <w:kern w:val="0"/>
                <w:u w:val="single"/>
              </w:rPr>
              <w:t>為落實校務基金管理及控制，應訂定</w:t>
            </w:r>
            <w:r w:rsidRPr="00A775CF">
              <w:rPr>
                <w:rFonts w:eastAsia="標楷體" w:hint="eastAsia"/>
                <w:kern w:val="0"/>
                <w:szCs w:val="28"/>
                <w:u w:val="single"/>
              </w:rPr>
              <w:t>內部控制相關規章，據以建立及維持有效內部控制制度。</w:t>
            </w:r>
          </w:p>
          <w:p w:rsidR="00760990" w:rsidRPr="00A775CF" w:rsidRDefault="00760990" w:rsidP="00A775CF">
            <w:pPr>
              <w:ind w:leftChars="95" w:left="228" w:firstLineChars="128" w:firstLine="307"/>
              <w:rPr>
                <w:rFonts w:eastAsia="標楷體"/>
                <w:kern w:val="0"/>
                <w:szCs w:val="28"/>
                <w:u w:val="single"/>
              </w:rPr>
            </w:pPr>
            <w:r w:rsidRPr="00A775CF">
              <w:rPr>
                <w:rFonts w:eastAsia="標楷體" w:hint="eastAsia"/>
                <w:kern w:val="0"/>
                <w:u w:val="single"/>
              </w:rPr>
              <w:t>稽核人員或單位應</w:t>
            </w:r>
            <w:r w:rsidRPr="00A775CF">
              <w:rPr>
                <w:rFonts w:eastAsia="標楷體" w:hint="eastAsia"/>
                <w:kern w:val="0"/>
                <w:szCs w:val="28"/>
                <w:u w:val="single"/>
              </w:rPr>
              <w:t>擬定年度稽核計畫，執行內部稽核，並作成年度稽核報告。</w:t>
            </w:r>
          </w:p>
        </w:tc>
        <w:tc>
          <w:tcPr>
            <w:tcW w:w="4961" w:type="dxa"/>
            <w:shd w:val="clear" w:color="auto" w:fill="auto"/>
            <w:hideMark/>
          </w:tcPr>
          <w:p w:rsidR="00760990" w:rsidRPr="00190F7E" w:rsidRDefault="00760990" w:rsidP="00A775CF">
            <w:pPr>
              <w:widowControl/>
              <w:ind w:left="276" w:hangingChars="115" w:hanging="276"/>
              <w:jc w:val="both"/>
              <w:rPr>
                <w:rFonts w:ascii="標楷體" w:eastAsia="標楷體" w:hAnsi="標楷體" w:cs="新細明體"/>
                <w:kern w:val="0"/>
                <w:szCs w:val="24"/>
              </w:rPr>
            </w:pPr>
          </w:p>
        </w:tc>
        <w:tc>
          <w:tcPr>
            <w:tcW w:w="4112" w:type="dxa"/>
            <w:shd w:val="clear" w:color="auto" w:fill="auto"/>
            <w:hideMark/>
          </w:tcPr>
          <w:p w:rsidR="00760990" w:rsidRPr="008F3603" w:rsidRDefault="00760990" w:rsidP="00A775CF">
            <w:pPr>
              <w:pStyle w:val="a7"/>
              <w:widowControl/>
              <w:numPr>
                <w:ilvl w:val="0"/>
                <w:numId w:val="18"/>
              </w:numPr>
              <w:ind w:leftChars="0"/>
              <w:jc w:val="both"/>
              <w:rPr>
                <w:rFonts w:ascii="標楷體" w:eastAsia="標楷體" w:hAnsi="標楷體" w:cs="新細明體"/>
                <w:kern w:val="0"/>
                <w:szCs w:val="24"/>
                <w:u w:val="single"/>
              </w:rPr>
            </w:pPr>
            <w:r w:rsidRPr="008F3603">
              <w:rPr>
                <w:rFonts w:ascii="標楷體" w:eastAsia="標楷體" w:hAnsi="標楷體" w:cs="新細明體" w:hint="eastAsia"/>
                <w:kern w:val="0"/>
                <w:szCs w:val="24"/>
                <w:u w:val="single"/>
              </w:rPr>
              <w:t>本條新增。</w:t>
            </w:r>
          </w:p>
          <w:p w:rsidR="00760990" w:rsidRPr="00190F7E" w:rsidRDefault="00760990" w:rsidP="00A775CF">
            <w:pPr>
              <w:pStyle w:val="a7"/>
              <w:widowControl/>
              <w:numPr>
                <w:ilvl w:val="0"/>
                <w:numId w:val="18"/>
              </w:numPr>
              <w:ind w:leftChars="0"/>
              <w:jc w:val="both"/>
              <w:rPr>
                <w:rFonts w:ascii="標楷體" w:eastAsia="標楷體" w:hAnsi="標楷體" w:cs="新細明體"/>
                <w:kern w:val="0"/>
                <w:szCs w:val="24"/>
              </w:rPr>
            </w:pPr>
            <w:r w:rsidRPr="00190F7E">
              <w:rPr>
                <w:rFonts w:ascii="標楷體" w:eastAsia="標楷體" w:hAnsi="標楷體" w:cs="新細明體" w:hint="eastAsia"/>
                <w:kern w:val="0"/>
                <w:szCs w:val="24"/>
              </w:rPr>
              <w:t>依據「國立大學校院校務基金管理及監督辦法」第十六條規定，配合新增校務基金管控機制規範</w:t>
            </w:r>
            <w:r w:rsidRPr="00190F7E">
              <w:rPr>
                <w:rFonts w:eastAsia="標楷體"/>
                <w:kern w:val="0"/>
              </w:rPr>
              <w:t>。</w:t>
            </w:r>
          </w:p>
        </w:tc>
      </w:tr>
      <w:tr w:rsidR="00760990" w:rsidRPr="002F5199" w:rsidTr="00760990">
        <w:trPr>
          <w:trHeight w:val="326"/>
        </w:trPr>
        <w:tc>
          <w:tcPr>
            <w:tcW w:w="1701" w:type="dxa"/>
          </w:tcPr>
          <w:p w:rsidR="00760990" w:rsidRPr="00ED74D6" w:rsidRDefault="00760990" w:rsidP="000666D4">
            <w:pPr>
              <w:ind w:leftChars="-45" w:left="-108" w:rightChars="-45" w:right="-108"/>
              <w:jc w:val="center"/>
              <w:rPr>
                <w:rFonts w:ascii="Times New Roman" w:eastAsia="標楷體" w:hAnsi="Times New Roman"/>
              </w:rPr>
            </w:pPr>
            <w:r w:rsidRPr="00ED74D6">
              <w:rPr>
                <w:rFonts w:ascii="Times New Roman" w:eastAsia="標楷體" w:hAnsi="Times New Roman" w:hint="eastAsia"/>
              </w:rPr>
              <w:t>校長室</w:t>
            </w:r>
          </w:p>
          <w:p w:rsidR="00760990" w:rsidRPr="00ED74D6" w:rsidRDefault="00760990" w:rsidP="000666D4">
            <w:pPr>
              <w:ind w:leftChars="-45" w:left="-108" w:rightChars="-45" w:right="-108"/>
              <w:jc w:val="center"/>
              <w:rPr>
                <w:rFonts w:ascii="Times New Roman" w:eastAsia="標楷體" w:hAnsi="Times New Roman" w:cs="Times New Roman"/>
              </w:rPr>
            </w:pPr>
            <w:r w:rsidRPr="00ED74D6">
              <w:rPr>
                <w:rFonts w:ascii="Times New Roman" w:eastAsia="標楷體" w:hAnsi="Times New Roman" w:cs="Times New Roman"/>
              </w:rPr>
              <w:t>秘書室</w:t>
            </w:r>
          </w:p>
          <w:p w:rsidR="00760990" w:rsidRPr="00ED74D6" w:rsidRDefault="00760990" w:rsidP="000666D4">
            <w:pPr>
              <w:widowControl/>
              <w:jc w:val="center"/>
              <w:rPr>
                <w:rFonts w:ascii="Times New Roman" w:eastAsia="標楷體" w:hAnsi="Times New Roman"/>
              </w:rPr>
            </w:pPr>
            <w:r w:rsidRPr="00ED74D6">
              <w:rPr>
                <w:rFonts w:ascii="Times New Roman" w:eastAsia="標楷體" w:hAnsi="Times New Roman" w:hint="eastAsia"/>
              </w:rPr>
              <w:t>研發處</w:t>
            </w:r>
          </w:p>
          <w:p w:rsidR="00760990" w:rsidRPr="00ED74D6" w:rsidRDefault="00760990" w:rsidP="000666D4">
            <w:pPr>
              <w:widowControl/>
              <w:jc w:val="center"/>
              <w:rPr>
                <w:rFonts w:ascii="標楷體" w:eastAsia="標楷體" w:hAnsi="標楷體" w:cs="新細明體"/>
                <w:kern w:val="0"/>
                <w:szCs w:val="24"/>
              </w:rPr>
            </w:pPr>
          </w:p>
        </w:tc>
        <w:tc>
          <w:tcPr>
            <w:tcW w:w="5103" w:type="dxa"/>
            <w:shd w:val="clear" w:color="auto" w:fill="auto"/>
            <w:hideMark/>
          </w:tcPr>
          <w:p w:rsidR="00760990" w:rsidRPr="00A775CF" w:rsidRDefault="00760990" w:rsidP="00A775CF">
            <w:pPr>
              <w:ind w:left="230" w:hangingChars="96" w:hanging="230"/>
              <w:rPr>
                <w:rFonts w:eastAsia="標楷體" w:cs="Times New Roman"/>
                <w:kern w:val="0"/>
                <w:u w:val="single"/>
              </w:rPr>
            </w:pPr>
            <w:r w:rsidRPr="00A775CF">
              <w:rPr>
                <w:rFonts w:ascii="標楷體" w:eastAsia="標楷體" w:hAnsi="標楷體" w:cs="新細明體" w:hint="eastAsia"/>
                <w:kern w:val="0"/>
                <w:szCs w:val="24"/>
                <w:u w:val="single"/>
              </w:rPr>
              <w:t>第十四條</w:t>
            </w:r>
            <w:r w:rsidRPr="00A775CF">
              <w:rPr>
                <w:rFonts w:ascii="標楷體" w:eastAsia="標楷體" w:hAnsi="標楷體" w:cs="新細明體" w:hint="eastAsia"/>
                <w:kern w:val="0"/>
                <w:szCs w:val="24"/>
              </w:rPr>
              <w:t xml:space="preserve">  </w:t>
            </w:r>
            <w:r w:rsidRPr="00A775CF">
              <w:rPr>
                <w:rFonts w:eastAsia="標楷體" w:hint="eastAsia"/>
                <w:kern w:val="0"/>
                <w:u w:val="single"/>
              </w:rPr>
              <w:t>稽核人員或單位執行稽核任務，發現有校務</w:t>
            </w:r>
            <w:proofErr w:type="gramStart"/>
            <w:r w:rsidRPr="00A775CF">
              <w:rPr>
                <w:rFonts w:eastAsia="標楷體" w:hint="eastAsia"/>
                <w:kern w:val="0"/>
                <w:u w:val="single"/>
              </w:rPr>
              <w:t>基金管監辦法</w:t>
            </w:r>
            <w:proofErr w:type="gramEnd"/>
            <w:r w:rsidRPr="00A775CF">
              <w:rPr>
                <w:rFonts w:eastAsia="標楷體" w:hint="eastAsia"/>
                <w:kern w:val="0"/>
                <w:u w:val="single"/>
              </w:rPr>
              <w:t>第二十一條所列之缺失或異常事項，應據實揭露及提供意見，並定期追蹤缺失或異常事項至改善為止。</w:t>
            </w:r>
          </w:p>
          <w:p w:rsidR="00760990" w:rsidRPr="00A775CF" w:rsidRDefault="00760990" w:rsidP="00A775CF">
            <w:pPr>
              <w:ind w:leftChars="95" w:left="228" w:firstLineChars="129" w:firstLine="310"/>
              <w:rPr>
                <w:rFonts w:eastAsia="標楷體"/>
                <w:kern w:val="0"/>
              </w:rPr>
            </w:pPr>
            <w:r w:rsidRPr="00A775CF">
              <w:rPr>
                <w:rFonts w:eastAsia="標楷體" w:hint="eastAsia"/>
                <w:kern w:val="0"/>
                <w:u w:val="single"/>
              </w:rPr>
              <w:t>前條稽核報告應於向校務會議報告後，至少保存五年。</w:t>
            </w:r>
            <w:proofErr w:type="gramStart"/>
            <w:r w:rsidRPr="00A775CF">
              <w:rPr>
                <w:rFonts w:eastAsia="標楷體" w:hint="eastAsia"/>
                <w:kern w:val="0"/>
                <w:u w:val="single"/>
              </w:rPr>
              <w:t>倘涉財務</w:t>
            </w:r>
            <w:proofErr w:type="gramEnd"/>
            <w:r w:rsidRPr="00A775CF">
              <w:rPr>
                <w:rFonts w:eastAsia="標楷體" w:hint="eastAsia"/>
                <w:kern w:val="0"/>
                <w:u w:val="single"/>
              </w:rPr>
              <w:t>缺失或異常，應先提管理委員會討論。</w:t>
            </w:r>
          </w:p>
        </w:tc>
        <w:tc>
          <w:tcPr>
            <w:tcW w:w="4961" w:type="dxa"/>
            <w:shd w:val="clear" w:color="auto" w:fill="auto"/>
            <w:hideMark/>
          </w:tcPr>
          <w:p w:rsidR="00760990" w:rsidRPr="00190F7E" w:rsidRDefault="00760990" w:rsidP="00A775CF">
            <w:pPr>
              <w:widowControl/>
              <w:ind w:left="276" w:hangingChars="115" w:hanging="276"/>
              <w:jc w:val="both"/>
              <w:rPr>
                <w:rFonts w:ascii="標楷體" w:eastAsia="標楷體" w:hAnsi="標楷體" w:cs="新細明體"/>
                <w:kern w:val="0"/>
                <w:szCs w:val="24"/>
              </w:rPr>
            </w:pPr>
          </w:p>
        </w:tc>
        <w:tc>
          <w:tcPr>
            <w:tcW w:w="4112" w:type="dxa"/>
            <w:shd w:val="clear" w:color="auto" w:fill="auto"/>
            <w:hideMark/>
          </w:tcPr>
          <w:p w:rsidR="00760990" w:rsidRPr="008F3603" w:rsidRDefault="00760990" w:rsidP="00A775CF">
            <w:pPr>
              <w:widowControl/>
              <w:jc w:val="both"/>
              <w:rPr>
                <w:rFonts w:ascii="標楷體" w:eastAsia="標楷體" w:hAnsi="標楷體" w:cs="新細明體"/>
                <w:kern w:val="0"/>
                <w:szCs w:val="24"/>
                <w:u w:val="single"/>
              </w:rPr>
            </w:pPr>
            <w:r w:rsidRPr="00190F7E">
              <w:rPr>
                <w:rFonts w:ascii="標楷體" w:eastAsia="標楷體" w:hAnsi="標楷體" w:cs="新細明體" w:hint="eastAsia"/>
                <w:kern w:val="0"/>
                <w:szCs w:val="24"/>
              </w:rPr>
              <w:t>一、</w:t>
            </w:r>
            <w:r w:rsidRPr="008F3603">
              <w:rPr>
                <w:rFonts w:ascii="標楷體" w:eastAsia="標楷體" w:hAnsi="標楷體" w:cs="新細明體" w:hint="eastAsia"/>
                <w:kern w:val="0"/>
                <w:szCs w:val="24"/>
                <w:u w:val="single"/>
              </w:rPr>
              <w:t>本條新增。</w:t>
            </w:r>
          </w:p>
          <w:p w:rsidR="00760990" w:rsidRPr="00190F7E" w:rsidRDefault="00760990" w:rsidP="00A775CF">
            <w:pPr>
              <w:widowControl/>
              <w:ind w:left="538" w:hangingChars="224" w:hanging="538"/>
              <w:jc w:val="both"/>
              <w:rPr>
                <w:rFonts w:ascii="標楷體" w:eastAsia="標楷體" w:hAnsi="標楷體" w:cs="新細明體"/>
                <w:kern w:val="0"/>
                <w:szCs w:val="24"/>
              </w:rPr>
            </w:pPr>
            <w:r w:rsidRPr="00190F7E">
              <w:rPr>
                <w:rFonts w:ascii="標楷體" w:eastAsia="標楷體" w:hAnsi="標楷體" w:cs="新細明體" w:hint="eastAsia"/>
                <w:kern w:val="0"/>
                <w:szCs w:val="24"/>
              </w:rPr>
              <w:t>二、依據「國立大學校院校務基金管理及監督辦法」第十六條規定，配合新增校務基金發生缺失或異常</w:t>
            </w:r>
            <w:r w:rsidRPr="00190F7E">
              <w:rPr>
                <w:rFonts w:eastAsia="標楷體"/>
                <w:kern w:val="0"/>
              </w:rPr>
              <w:t>之處理方式</w:t>
            </w:r>
            <w:r w:rsidRPr="00190F7E">
              <w:rPr>
                <w:rFonts w:eastAsia="標楷體"/>
              </w:rPr>
              <w:t>規範</w:t>
            </w:r>
            <w:r w:rsidRPr="00190F7E">
              <w:rPr>
                <w:rFonts w:eastAsia="標楷體"/>
                <w:kern w:val="0"/>
              </w:rPr>
              <w:t>。</w:t>
            </w:r>
          </w:p>
        </w:tc>
      </w:tr>
      <w:tr w:rsidR="00760990" w:rsidRPr="00DF41E9" w:rsidTr="00760990">
        <w:trPr>
          <w:trHeight w:val="2895"/>
        </w:trPr>
        <w:tc>
          <w:tcPr>
            <w:tcW w:w="1701" w:type="dxa"/>
          </w:tcPr>
          <w:p w:rsidR="00760990" w:rsidRPr="00ED74D6" w:rsidRDefault="00760990" w:rsidP="000666D4">
            <w:pPr>
              <w:widowControl/>
              <w:jc w:val="center"/>
              <w:rPr>
                <w:rFonts w:ascii="標楷體" w:eastAsia="標楷體" w:hAnsi="標楷體" w:cs="新細明體"/>
                <w:kern w:val="0"/>
                <w:szCs w:val="24"/>
              </w:rPr>
            </w:pPr>
            <w:r w:rsidRPr="00DF41E9">
              <w:rPr>
                <w:rFonts w:ascii="標楷體" w:eastAsia="標楷體" w:hAnsi="標楷體" w:cs="新細明體" w:hint="eastAsia"/>
                <w:color w:val="000000"/>
                <w:kern w:val="0"/>
                <w:szCs w:val="24"/>
              </w:rPr>
              <w:t>教務處</w:t>
            </w:r>
            <w:r w:rsidRPr="00DF41E9">
              <w:rPr>
                <w:rFonts w:ascii="標楷體" w:eastAsia="標楷體" w:hAnsi="標楷體" w:cs="新細明體" w:hint="eastAsia"/>
                <w:color w:val="000000"/>
                <w:kern w:val="0"/>
                <w:szCs w:val="24"/>
              </w:rPr>
              <w:br/>
              <w:t>研發處</w:t>
            </w:r>
            <w:r w:rsidRPr="00DF41E9">
              <w:rPr>
                <w:rFonts w:ascii="標楷體" w:eastAsia="標楷體" w:hAnsi="標楷體" w:cs="新細明體" w:hint="eastAsia"/>
                <w:color w:val="000000"/>
                <w:kern w:val="0"/>
                <w:szCs w:val="24"/>
              </w:rPr>
              <w:br/>
              <w:t>總務處</w:t>
            </w:r>
            <w:r w:rsidRPr="00DF41E9">
              <w:rPr>
                <w:rFonts w:ascii="標楷體" w:eastAsia="標楷體" w:hAnsi="標楷體" w:cs="新細明體" w:hint="eastAsia"/>
                <w:color w:val="000000"/>
                <w:kern w:val="0"/>
                <w:szCs w:val="24"/>
              </w:rPr>
              <w:br/>
              <w:t>財務處</w:t>
            </w:r>
            <w:r w:rsidRPr="00DF41E9">
              <w:rPr>
                <w:rFonts w:ascii="標楷體" w:eastAsia="標楷體" w:hAnsi="標楷體" w:cs="新細明體" w:hint="eastAsia"/>
                <w:color w:val="000000"/>
                <w:kern w:val="0"/>
                <w:szCs w:val="24"/>
              </w:rPr>
              <w:br/>
              <w:t>校友中心</w:t>
            </w:r>
            <w:r w:rsidRPr="00DF41E9">
              <w:rPr>
                <w:rFonts w:ascii="標楷體" w:eastAsia="標楷體" w:hAnsi="標楷體" w:cs="新細明體" w:hint="eastAsia"/>
                <w:color w:val="000000"/>
                <w:kern w:val="0"/>
                <w:szCs w:val="24"/>
              </w:rPr>
              <w:br/>
              <w:t>學</w:t>
            </w:r>
            <w:proofErr w:type="gramStart"/>
            <w:r w:rsidRPr="00DF41E9">
              <w:rPr>
                <w:rFonts w:ascii="標楷體" w:eastAsia="標楷體" w:hAnsi="標楷體" w:cs="新細明體" w:hint="eastAsia"/>
                <w:color w:val="000000"/>
                <w:kern w:val="0"/>
                <w:szCs w:val="24"/>
              </w:rPr>
              <w:t>務</w:t>
            </w:r>
            <w:proofErr w:type="gramEnd"/>
            <w:r w:rsidRPr="00DF41E9">
              <w:rPr>
                <w:rFonts w:ascii="標楷體" w:eastAsia="標楷體" w:hAnsi="標楷體" w:cs="新細明體" w:hint="eastAsia"/>
                <w:color w:val="000000"/>
                <w:kern w:val="0"/>
                <w:szCs w:val="24"/>
              </w:rPr>
              <w:t>處</w:t>
            </w:r>
            <w:r w:rsidRPr="00DF41E9">
              <w:rPr>
                <w:rFonts w:ascii="標楷體" w:eastAsia="標楷體" w:hAnsi="標楷體" w:cs="新細明體" w:hint="eastAsia"/>
                <w:color w:val="000000"/>
                <w:kern w:val="0"/>
                <w:szCs w:val="24"/>
              </w:rPr>
              <w:br/>
              <w:t>研究</w:t>
            </w:r>
            <w:r w:rsidRPr="00ED74D6">
              <w:rPr>
                <w:rFonts w:ascii="標楷體" w:eastAsia="標楷體" w:hAnsi="標楷體" w:cs="新細明體" w:hint="eastAsia"/>
                <w:kern w:val="0"/>
                <w:szCs w:val="24"/>
              </w:rPr>
              <w:t>總中心</w:t>
            </w:r>
          </w:p>
          <w:p w:rsidR="00760990" w:rsidRPr="00ED74D6" w:rsidRDefault="00760990" w:rsidP="000666D4">
            <w:pPr>
              <w:widowControl/>
              <w:jc w:val="center"/>
              <w:rPr>
                <w:rFonts w:ascii="標楷體" w:eastAsia="標楷體" w:hAnsi="標楷體" w:cs="新細明體"/>
                <w:kern w:val="0"/>
                <w:szCs w:val="24"/>
              </w:rPr>
            </w:pPr>
            <w:r w:rsidRPr="00ED74D6">
              <w:rPr>
                <w:rFonts w:ascii="標楷體" w:eastAsia="標楷體" w:hAnsi="標楷體" w:cs="新細明體" w:hint="eastAsia"/>
                <w:kern w:val="0"/>
                <w:szCs w:val="24"/>
              </w:rPr>
              <w:t>國際處</w:t>
            </w:r>
            <w:r w:rsidRPr="00ED74D6">
              <w:rPr>
                <w:rFonts w:ascii="標楷體" w:eastAsia="標楷體" w:hAnsi="標楷體" w:cs="新細明體" w:hint="eastAsia"/>
                <w:kern w:val="0"/>
                <w:szCs w:val="24"/>
              </w:rPr>
              <w:br/>
              <w:t>各學術單位</w:t>
            </w:r>
          </w:p>
        </w:tc>
        <w:tc>
          <w:tcPr>
            <w:tcW w:w="5103" w:type="dxa"/>
            <w:shd w:val="clear" w:color="auto" w:fill="auto"/>
            <w:hideMark/>
          </w:tcPr>
          <w:p w:rsidR="00760990" w:rsidRPr="00A775CF" w:rsidRDefault="00760990" w:rsidP="00A775CF">
            <w:pPr>
              <w:widowControl/>
              <w:ind w:left="278" w:hangingChars="116" w:hanging="278"/>
              <w:jc w:val="both"/>
              <w:rPr>
                <w:rFonts w:ascii="標楷體" w:eastAsia="標楷體" w:hAnsi="標楷體" w:cs="新細明體"/>
                <w:kern w:val="0"/>
                <w:szCs w:val="24"/>
              </w:rPr>
            </w:pPr>
            <w:r w:rsidRPr="00A775CF">
              <w:rPr>
                <w:rFonts w:ascii="標楷體" w:eastAsia="標楷體" w:hAnsi="標楷體" w:cs="新細明體" w:hint="eastAsia"/>
                <w:kern w:val="0"/>
                <w:szCs w:val="24"/>
              </w:rPr>
              <w:t>第十</w:t>
            </w:r>
            <w:r w:rsidRPr="00A775CF">
              <w:rPr>
                <w:rFonts w:ascii="標楷體" w:eastAsia="標楷體" w:hAnsi="標楷體" w:cs="新細明體" w:hint="eastAsia"/>
                <w:kern w:val="0"/>
                <w:szCs w:val="24"/>
                <w:u w:val="single"/>
              </w:rPr>
              <w:t>五</w:t>
            </w:r>
            <w:r w:rsidRPr="00A775CF">
              <w:rPr>
                <w:rFonts w:ascii="標楷體" w:eastAsia="標楷體" w:hAnsi="標楷體" w:cs="新細明體" w:hint="eastAsia"/>
                <w:kern w:val="0"/>
                <w:szCs w:val="24"/>
              </w:rPr>
              <w:t xml:space="preserve">條 各行政及學術單位，就自籌收入該單位歷年之自行控管財源，得自訂相關管理規定或專案申請，經管理委員會通過後執行。 </w:t>
            </w:r>
          </w:p>
        </w:tc>
        <w:tc>
          <w:tcPr>
            <w:tcW w:w="4961" w:type="dxa"/>
            <w:shd w:val="clear" w:color="auto" w:fill="auto"/>
            <w:hideMark/>
          </w:tcPr>
          <w:p w:rsidR="00760990" w:rsidRPr="00DF41E9" w:rsidRDefault="00760990" w:rsidP="00A775CF">
            <w:pPr>
              <w:widowControl/>
              <w:ind w:left="276" w:hangingChars="115" w:hanging="27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 xml:space="preserve">第十二條 各行政及學術單位，就自籌收入該單位歷年之自行控管財源，得自訂相關管理規定或專案申請，經管理委員會通過後執行。 </w:t>
            </w:r>
          </w:p>
        </w:tc>
        <w:tc>
          <w:tcPr>
            <w:tcW w:w="4112" w:type="dxa"/>
            <w:shd w:val="clear" w:color="auto" w:fill="auto"/>
            <w:hideMark/>
          </w:tcPr>
          <w:p w:rsidR="00760990" w:rsidRPr="00DF41E9" w:rsidRDefault="00760990" w:rsidP="00A775CF">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條次變更，內容未修正。</w:t>
            </w:r>
          </w:p>
        </w:tc>
      </w:tr>
      <w:tr w:rsidR="00760990" w:rsidRPr="00DF41E9" w:rsidTr="00760990">
        <w:trPr>
          <w:trHeight w:val="326"/>
        </w:trPr>
        <w:tc>
          <w:tcPr>
            <w:tcW w:w="1701" w:type="dxa"/>
          </w:tcPr>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主計室</w:t>
            </w:r>
          </w:p>
        </w:tc>
        <w:tc>
          <w:tcPr>
            <w:tcW w:w="5103" w:type="dxa"/>
            <w:shd w:val="clear" w:color="auto" w:fill="auto"/>
            <w:hideMark/>
          </w:tcPr>
          <w:p w:rsidR="00760990" w:rsidRPr="00A775CF" w:rsidRDefault="00760990" w:rsidP="00A775CF">
            <w:pPr>
              <w:widowControl/>
              <w:ind w:left="278" w:hangingChars="116" w:hanging="278"/>
              <w:jc w:val="both"/>
              <w:rPr>
                <w:rFonts w:ascii="標楷體" w:eastAsia="標楷體" w:hAnsi="標楷體" w:cs="新細明體"/>
                <w:kern w:val="0"/>
                <w:szCs w:val="24"/>
              </w:rPr>
            </w:pPr>
            <w:r w:rsidRPr="00A775CF">
              <w:rPr>
                <w:rFonts w:ascii="標楷體" w:eastAsia="標楷體" w:hAnsi="標楷體" w:cs="新細明體" w:hint="eastAsia"/>
                <w:kern w:val="0"/>
                <w:szCs w:val="24"/>
              </w:rPr>
              <w:t>第十</w:t>
            </w:r>
            <w:r w:rsidRPr="00A775CF">
              <w:rPr>
                <w:rFonts w:ascii="標楷體" w:eastAsia="標楷體" w:hAnsi="標楷體" w:cs="新細明體" w:hint="eastAsia"/>
                <w:kern w:val="0"/>
                <w:szCs w:val="24"/>
                <w:u w:val="single"/>
              </w:rPr>
              <w:t>六</w:t>
            </w:r>
            <w:r w:rsidRPr="00A775CF">
              <w:rPr>
                <w:rFonts w:ascii="標楷體" w:eastAsia="標楷體" w:hAnsi="標楷體" w:cs="新細明體" w:hint="eastAsia"/>
                <w:kern w:val="0"/>
                <w:szCs w:val="24"/>
              </w:rPr>
              <w:t>條 各行政單位及院、系所中心等分配運用經費，未用罄之經費得延至次一年度繼續使</w:t>
            </w:r>
            <w:r w:rsidRPr="00A775CF">
              <w:rPr>
                <w:rFonts w:ascii="標楷體" w:eastAsia="標楷體" w:hAnsi="標楷體" w:cs="新細明體" w:hint="eastAsia"/>
                <w:kern w:val="0"/>
                <w:szCs w:val="24"/>
              </w:rPr>
              <w:lastRenderedPageBreak/>
              <w:t>用。</w:t>
            </w:r>
          </w:p>
        </w:tc>
        <w:tc>
          <w:tcPr>
            <w:tcW w:w="4961" w:type="dxa"/>
            <w:shd w:val="clear" w:color="auto" w:fill="auto"/>
            <w:hideMark/>
          </w:tcPr>
          <w:p w:rsidR="00760990" w:rsidRPr="00DF41E9" w:rsidRDefault="00760990" w:rsidP="00A775CF">
            <w:pPr>
              <w:widowControl/>
              <w:ind w:left="276" w:hangingChars="115" w:hanging="27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lastRenderedPageBreak/>
              <w:t>第十三條 各行政單位及院、系所中心等分配運用經費，未用罄之經費得延至次一年度繼續</w:t>
            </w:r>
            <w:r w:rsidRPr="00DF41E9">
              <w:rPr>
                <w:rFonts w:ascii="標楷體" w:eastAsia="標楷體" w:hAnsi="標楷體" w:cs="新細明體" w:hint="eastAsia"/>
                <w:color w:val="000000"/>
                <w:kern w:val="0"/>
                <w:szCs w:val="24"/>
              </w:rPr>
              <w:lastRenderedPageBreak/>
              <w:t>使用。</w:t>
            </w:r>
          </w:p>
        </w:tc>
        <w:tc>
          <w:tcPr>
            <w:tcW w:w="4112" w:type="dxa"/>
            <w:shd w:val="clear" w:color="auto" w:fill="auto"/>
            <w:hideMark/>
          </w:tcPr>
          <w:p w:rsidR="00760990" w:rsidRPr="00DF41E9" w:rsidRDefault="00760990" w:rsidP="00A775CF">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條次變更，內容未修正。</w:t>
            </w:r>
          </w:p>
        </w:tc>
      </w:tr>
      <w:tr w:rsidR="00760990" w:rsidRPr="00DF41E9" w:rsidTr="00760990">
        <w:trPr>
          <w:trHeight w:val="720"/>
        </w:trPr>
        <w:tc>
          <w:tcPr>
            <w:tcW w:w="1701" w:type="dxa"/>
          </w:tcPr>
          <w:p w:rsidR="00760990" w:rsidRPr="00DF41E9" w:rsidRDefault="00760990" w:rsidP="000666D4">
            <w:pPr>
              <w:widowControl/>
              <w:jc w:val="center"/>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lastRenderedPageBreak/>
              <w:t>財務處</w:t>
            </w:r>
          </w:p>
        </w:tc>
        <w:tc>
          <w:tcPr>
            <w:tcW w:w="5103" w:type="dxa"/>
            <w:shd w:val="clear" w:color="auto" w:fill="auto"/>
            <w:hideMark/>
          </w:tcPr>
          <w:p w:rsidR="00760990" w:rsidRPr="00A775CF" w:rsidRDefault="00760990" w:rsidP="00A775CF">
            <w:pPr>
              <w:widowControl/>
              <w:ind w:left="278" w:hangingChars="116" w:hanging="278"/>
              <w:jc w:val="both"/>
              <w:rPr>
                <w:rFonts w:ascii="標楷體" w:eastAsia="標楷體" w:hAnsi="標楷體" w:cs="新細明體"/>
                <w:kern w:val="0"/>
                <w:szCs w:val="24"/>
              </w:rPr>
            </w:pPr>
            <w:r w:rsidRPr="00A775CF">
              <w:rPr>
                <w:rFonts w:ascii="標楷體" w:eastAsia="標楷體" w:hAnsi="標楷體" w:cs="新細明體" w:hint="eastAsia"/>
                <w:kern w:val="0"/>
                <w:szCs w:val="24"/>
              </w:rPr>
              <w:t>第十</w:t>
            </w:r>
            <w:r w:rsidRPr="00A775CF">
              <w:rPr>
                <w:rFonts w:ascii="標楷體" w:eastAsia="標楷體" w:hAnsi="標楷體" w:cs="新細明體" w:hint="eastAsia"/>
                <w:kern w:val="0"/>
                <w:szCs w:val="24"/>
                <w:u w:val="single"/>
              </w:rPr>
              <w:t>七</w:t>
            </w:r>
            <w:r w:rsidRPr="00A775CF">
              <w:rPr>
                <w:rFonts w:ascii="標楷體" w:eastAsia="標楷體" w:hAnsi="標楷體" w:cs="新細明體" w:hint="eastAsia"/>
                <w:kern w:val="0"/>
                <w:szCs w:val="24"/>
              </w:rPr>
              <w:t xml:space="preserve">條 本辦法經管理委員會通過，報教育部備查後實施，修正時亦同。 </w:t>
            </w:r>
          </w:p>
        </w:tc>
        <w:tc>
          <w:tcPr>
            <w:tcW w:w="4961" w:type="dxa"/>
            <w:shd w:val="clear" w:color="auto" w:fill="auto"/>
            <w:hideMark/>
          </w:tcPr>
          <w:p w:rsidR="00760990" w:rsidRPr="00DF41E9" w:rsidRDefault="00760990" w:rsidP="00A775CF">
            <w:pPr>
              <w:widowControl/>
              <w:ind w:left="276" w:hangingChars="115" w:hanging="276"/>
              <w:jc w:val="both"/>
              <w:rPr>
                <w:rFonts w:ascii="標楷體" w:eastAsia="標楷體" w:hAnsi="標楷體" w:cs="新細明體"/>
                <w:color w:val="000000"/>
                <w:kern w:val="0"/>
                <w:szCs w:val="24"/>
              </w:rPr>
            </w:pPr>
            <w:r w:rsidRPr="00DF41E9">
              <w:rPr>
                <w:rFonts w:ascii="標楷體" w:eastAsia="標楷體" w:hAnsi="標楷體" w:cs="新細明體" w:hint="eastAsia"/>
                <w:color w:val="000000"/>
                <w:kern w:val="0"/>
                <w:szCs w:val="24"/>
              </w:rPr>
              <w:t xml:space="preserve">第十四條 本辦法經管理委員會及校務會議通過，報教育部備查後實施，修正時亦同。 </w:t>
            </w:r>
          </w:p>
        </w:tc>
        <w:tc>
          <w:tcPr>
            <w:tcW w:w="4112" w:type="dxa"/>
            <w:shd w:val="clear" w:color="auto" w:fill="auto"/>
            <w:hideMark/>
          </w:tcPr>
          <w:p w:rsidR="00760990" w:rsidRPr="00051FD7" w:rsidRDefault="00760990" w:rsidP="00A775CF">
            <w:pPr>
              <w:pStyle w:val="a7"/>
              <w:widowControl/>
              <w:numPr>
                <w:ilvl w:val="0"/>
                <w:numId w:val="12"/>
              </w:numPr>
              <w:ind w:leftChars="0"/>
              <w:jc w:val="both"/>
              <w:rPr>
                <w:rFonts w:ascii="標楷體" w:eastAsia="標楷體" w:hAnsi="標楷體" w:cs="新細明體"/>
                <w:color w:val="000000"/>
                <w:kern w:val="0"/>
                <w:szCs w:val="24"/>
              </w:rPr>
            </w:pPr>
            <w:r w:rsidRPr="00051FD7">
              <w:rPr>
                <w:rFonts w:ascii="標楷體" w:eastAsia="標楷體" w:hAnsi="標楷體" w:cs="新細明體" w:hint="eastAsia"/>
                <w:color w:val="000000"/>
                <w:kern w:val="0"/>
                <w:szCs w:val="24"/>
              </w:rPr>
              <w:t>依據「國立大學校院校務基金管理及監督辦法」第十六條規定，配合修正</w:t>
            </w:r>
            <w:r>
              <w:rPr>
                <w:rFonts w:ascii="標楷體" w:eastAsia="標楷體" w:hAnsi="標楷體" w:cs="新細明體" w:hint="eastAsia"/>
                <w:color w:val="000000"/>
                <w:kern w:val="0"/>
                <w:szCs w:val="24"/>
              </w:rPr>
              <w:t>。</w:t>
            </w:r>
          </w:p>
          <w:p w:rsidR="00760990" w:rsidRPr="00051FD7" w:rsidRDefault="00760990" w:rsidP="00A775CF">
            <w:pPr>
              <w:pStyle w:val="a7"/>
              <w:widowControl/>
              <w:numPr>
                <w:ilvl w:val="0"/>
                <w:numId w:val="12"/>
              </w:numPr>
              <w:ind w:leftChars="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條次變更。</w:t>
            </w:r>
          </w:p>
        </w:tc>
      </w:tr>
    </w:tbl>
    <w:p w:rsidR="002C172D" w:rsidRDefault="002C172D"/>
    <w:sectPr w:rsidR="002C172D" w:rsidSect="002F6A05">
      <w:footerReference w:type="default" r:id="rId9"/>
      <w:pgSz w:w="16838" w:h="11906" w:orient="landscape"/>
      <w:pgMar w:top="567" w:right="709" w:bottom="707" w:left="709" w:header="851" w:footer="3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87" w:rsidRDefault="004A0887" w:rsidP="002C172D">
      <w:r>
        <w:separator/>
      </w:r>
    </w:p>
  </w:endnote>
  <w:endnote w:type="continuationSeparator" w:id="0">
    <w:p w:rsidR="004A0887" w:rsidRDefault="004A0887" w:rsidP="002C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0876"/>
      <w:docPartObj>
        <w:docPartGallery w:val="Page Numbers (Bottom of Page)"/>
        <w:docPartUnique/>
      </w:docPartObj>
    </w:sdtPr>
    <w:sdtEndPr>
      <w:rPr>
        <w:rFonts w:ascii="Times New Roman" w:hAnsi="Times New Roman" w:cs="Times New Roman"/>
      </w:rPr>
    </w:sdtEndPr>
    <w:sdtContent>
      <w:p w:rsidR="004A0887" w:rsidRPr="002C172D" w:rsidRDefault="002B266F">
        <w:pPr>
          <w:pStyle w:val="a5"/>
          <w:jc w:val="center"/>
          <w:rPr>
            <w:rFonts w:ascii="Times New Roman" w:hAnsi="Times New Roman" w:cs="Times New Roman"/>
          </w:rPr>
        </w:pPr>
        <w:r w:rsidRPr="002C172D">
          <w:rPr>
            <w:rFonts w:ascii="Times New Roman" w:hAnsi="Times New Roman" w:cs="Times New Roman"/>
          </w:rPr>
          <w:fldChar w:fldCharType="begin"/>
        </w:r>
        <w:r w:rsidR="004A0887" w:rsidRPr="002C172D">
          <w:rPr>
            <w:rFonts w:ascii="Times New Roman" w:hAnsi="Times New Roman" w:cs="Times New Roman"/>
          </w:rPr>
          <w:instrText xml:space="preserve"> PAGE   \* MERGEFORMAT </w:instrText>
        </w:r>
        <w:r w:rsidRPr="002C172D">
          <w:rPr>
            <w:rFonts w:ascii="Times New Roman" w:hAnsi="Times New Roman" w:cs="Times New Roman"/>
          </w:rPr>
          <w:fldChar w:fldCharType="separate"/>
        </w:r>
        <w:r w:rsidR="00A26771" w:rsidRPr="00A26771">
          <w:rPr>
            <w:rFonts w:ascii="Times New Roman" w:hAnsi="Times New Roman" w:cs="Times New Roman"/>
            <w:noProof/>
            <w:lang w:val="zh-TW"/>
          </w:rPr>
          <w:t>5</w:t>
        </w:r>
        <w:r w:rsidRPr="002C172D">
          <w:rPr>
            <w:rFonts w:ascii="Times New Roman" w:hAnsi="Times New Roman" w:cs="Times New Roman"/>
          </w:rPr>
          <w:fldChar w:fldCharType="end"/>
        </w:r>
      </w:p>
    </w:sdtContent>
  </w:sdt>
  <w:p w:rsidR="004A0887" w:rsidRDefault="004A08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87" w:rsidRDefault="004A0887" w:rsidP="002C172D">
      <w:r>
        <w:separator/>
      </w:r>
    </w:p>
  </w:footnote>
  <w:footnote w:type="continuationSeparator" w:id="0">
    <w:p w:rsidR="004A0887" w:rsidRDefault="004A0887" w:rsidP="002C1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64A"/>
    <w:multiLevelType w:val="hybridMultilevel"/>
    <w:tmpl w:val="EAAA4154"/>
    <w:lvl w:ilvl="0" w:tplc="E70C79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326951"/>
    <w:multiLevelType w:val="hybridMultilevel"/>
    <w:tmpl w:val="BCE8846C"/>
    <w:lvl w:ilvl="0" w:tplc="82D0EC48">
      <w:start w:val="1"/>
      <w:numFmt w:val="taiwaneseCountingThousand"/>
      <w:lvlText w:val="%1、"/>
      <w:lvlJc w:val="left"/>
      <w:pPr>
        <w:tabs>
          <w:tab w:val="num" w:pos="885"/>
        </w:tabs>
        <w:ind w:left="885"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8A746E"/>
    <w:multiLevelType w:val="hybridMultilevel"/>
    <w:tmpl w:val="9E9A1B56"/>
    <w:lvl w:ilvl="0" w:tplc="1F3CC8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E93B63"/>
    <w:multiLevelType w:val="hybridMultilevel"/>
    <w:tmpl w:val="E61075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25341C"/>
    <w:multiLevelType w:val="hybridMultilevel"/>
    <w:tmpl w:val="EA404174"/>
    <w:lvl w:ilvl="0" w:tplc="B436FB22">
      <w:start w:val="1"/>
      <w:numFmt w:val="taiwaneseCountingThousand"/>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5">
    <w:nsid w:val="20423216"/>
    <w:multiLevelType w:val="hybridMultilevel"/>
    <w:tmpl w:val="A6B01A90"/>
    <w:lvl w:ilvl="0" w:tplc="294A800A">
      <w:start w:val="1"/>
      <w:numFmt w:val="taiwaneseCountingThousand"/>
      <w:lvlText w:val="%1、"/>
      <w:lvlJc w:val="left"/>
      <w:pPr>
        <w:tabs>
          <w:tab w:val="num" w:pos="1785"/>
        </w:tabs>
        <w:ind w:left="1785"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27C567ED"/>
    <w:multiLevelType w:val="hybridMultilevel"/>
    <w:tmpl w:val="072206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4A3D64"/>
    <w:multiLevelType w:val="hybridMultilevel"/>
    <w:tmpl w:val="6B785B0C"/>
    <w:lvl w:ilvl="0" w:tplc="61961E88">
      <w:start w:val="1"/>
      <w:numFmt w:val="taiwaneseCountingThousand"/>
      <w:lvlText w:val="%1、"/>
      <w:lvlJc w:val="left"/>
      <w:pPr>
        <w:tabs>
          <w:tab w:val="num" w:pos="1785"/>
        </w:tabs>
        <w:ind w:left="1785" w:hanging="720"/>
      </w:pPr>
      <w:rPr>
        <w:rFonts w:hint="default"/>
        <w:color w:val="auto"/>
        <w:u w:val="single"/>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8">
    <w:nsid w:val="2C77096A"/>
    <w:multiLevelType w:val="hybridMultilevel"/>
    <w:tmpl w:val="534624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F432A5"/>
    <w:multiLevelType w:val="hybridMultilevel"/>
    <w:tmpl w:val="1E38D180"/>
    <w:lvl w:ilvl="0" w:tplc="8A5ED2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8558E6"/>
    <w:multiLevelType w:val="hybridMultilevel"/>
    <w:tmpl w:val="8E5E223E"/>
    <w:lvl w:ilvl="0" w:tplc="D0C83416">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1">
    <w:nsid w:val="39953793"/>
    <w:multiLevelType w:val="hybridMultilevel"/>
    <w:tmpl w:val="44446F16"/>
    <w:lvl w:ilvl="0" w:tplc="0C6E143E">
      <w:start w:val="1"/>
      <w:numFmt w:val="taiwaneseCountingThousand"/>
      <w:lvlText w:val="%1、"/>
      <w:lvlJc w:val="left"/>
      <w:pPr>
        <w:ind w:left="480" w:hanging="48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AF11D3"/>
    <w:multiLevelType w:val="hybridMultilevel"/>
    <w:tmpl w:val="3EC0CCA0"/>
    <w:lvl w:ilvl="0" w:tplc="D594399E">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1F4E89"/>
    <w:multiLevelType w:val="hybridMultilevel"/>
    <w:tmpl w:val="4B98721A"/>
    <w:lvl w:ilvl="0" w:tplc="2B92E0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A0510A"/>
    <w:multiLevelType w:val="hybridMultilevel"/>
    <w:tmpl w:val="47F04FA6"/>
    <w:lvl w:ilvl="0" w:tplc="1EE82258">
      <w:start w:val="1"/>
      <w:numFmt w:val="taiwaneseCountingThousand"/>
      <w:lvlText w:val="%1、"/>
      <w:lvlJc w:val="left"/>
      <w:pPr>
        <w:tabs>
          <w:tab w:val="num" w:pos="1785"/>
        </w:tabs>
        <w:ind w:left="1785" w:hanging="720"/>
      </w:pPr>
      <w:rPr>
        <w:rFonts w:hint="default"/>
        <w:u w:val="single"/>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5">
    <w:nsid w:val="60EB5661"/>
    <w:multiLevelType w:val="hybridMultilevel"/>
    <w:tmpl w:val="32D2EFDC"/>
    <w:lvl w:ilvl="0" w:tplc="CCDE208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0FF51EE"/>
    <w:multiLevelType w:val="hybridMultilevel"/>
    <w:tmpl w:val="E096610C"/>
    <w:lvl w:ilvl="0" w:tplc="C1EAC068">
      <w:start w:val="1"/>
      <w:numFmt w:val="taiwaneseCountingThousand"/>
      <w:lvlText w:val="(%1)"/>
      <w:lvlJc w:val="left"/>
      <w:pPr>
        <w:ind w:left="1244" w:hanging="48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7">
    <w:nsid w:val="624F4EC6"/>
    <w:multiLevelType w:val="hybridMultilevel"/>
    <w:tmpl w:val="8E5E223E"/>
    <w:lvl w:ilvl="0" w:tplc="D0C83416">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8">
    <w:nsid w:val="68FB4495"/>
    <w:multiLevelType w:val="hybridMultilevel"/>
    <w:tmpl w:val="CC08ED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2F2C0D"/>
    <w:multiLevelType w:val="hybridMultilevel"/>
    <w:tmpl w:val="D334FF7C"/>
    <w:lvl w:ilvl="0" w:tplc="ECE4A080">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ACB00F8"/>
    <w:multiLevelType w:val="hybridMultilevel"/>
    <w:tmpl w:val="4E766C50"/>
    <w:lvl w:ilvl="0" w:tplc="AF6C643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AD45786"/>
    <w:multiLevelType w:val="hybridMultilevel"/>
    <w:tmpl w:val="01684E82"/>
    <w:lvl w:ilvl="0" w:tplc="0158D258">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BBC3023"/>
    <w:multiLevelType w:val="hybridMultilevel"/>
    <w:tmpl w:val="A6B01A90"/>
    <w:lvl w:ilvl="0" w:tplc="294A800A">
      <w:start w:val="1"/>
      <w:numFmt w:val="taiwaneseCountingThousand"/>
      <w:lvlText w:val="%1、"/>
      <w:lvlJc w:val="left"/>
      <w:pPr>
        <w:tabs>
          <w:tab w:val="num" w:pos="1785"/>
        </w:tabs>
        <w:ind w:left="1785"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3">
    <w:nsid w:val="7C4403E1"/>
    <w:multiLevelType w:val="hybridMultilevel"/>
    <w:tmpl w:val="5BE49A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CB27F92"/>
    <w:multiLevelType w:val="hybridMultilevel"/>
    <w:tmpl w:val="8E5E223E"/>
    <w:lvl w:ilvl="0" w:tplc="D0C83416">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5">
    <w:nsid w:val="7D480F48"/>
    <w:multiLevelType w:val="hybridMultilevel"/>
    <w:tmpl w:val="06BA7760"/>
    <w:lvl w:ilvl="0" w:tplc="016A7C18">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6">
    <w:nsid w:val="7F40200E"/>
    <w:multiLevelType w:val="hybridMultilevel"/>
    <w:tmpl w:val="E0407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8"/>
  </w:num>
  <w:num w:numId="3">
    <w:abstractNumId w:val="17"/>
  </w:num>
  <w:num w:numId="4">
    <w:abstractNumId w:val="13"/>
  </w:num>
  <w:num w:numId="5">
    <w:abstractNumId w:val="25"/>
  </w:num>
  <w:num w:numId="6">
    <w:abstractNumId w:val="21"/>
  </w:num>
  <w:num w:numId="7">
    <w:abstractNumId w:val="7"/>
  </w:num>
  <w:num w:numId="8">
    <w:abstractNumId w:val="16"/>
  </w:num>
  <w:num w:numId="9">
    <w:abstractNumId w:val="1"/>
  </w:num>
  <w:num w:numId="10">
    <w:abstractNumId w:val="22"/>
  </w:num>
  <w:num w:numId="11">
    <w:abstractNumId w:val="5"/>
  </w:num>
  <w:num w:numId="12">
    <w:abstractNumId w:val="6"/>
  </w:num>
  <w:num w:numId="13">
    <w:abstractNumId w:val="10"/>
  </w:num>
  <w:num w:numId="14">
    <w:abstractNumId w:val="3"/>
  </w:num>
  <w:num w:numId="15">
    <w:abstractNumId w:val="20"/>
  </w:num>
  <w:num w:numId="16">
    <w:abstractNumId w:val="26"/>
  </w:num>
  <w:num w:numId="17">
    <w:abstractNumId w:val="11"/>
  </w:num>
  <w:num w:numId="18">
    <w:abstractNumId w:val="23"/>
  </w:num>
  <w:num w:numId="19">
    <w:abstractNumId w:val="4"/>
  </w:num>
  <w:num w:numId="20">
    <w:abstractNumId w:val="24"/>
  </w:num>
  <w:num w:numId="21">
    <w:abstractNumId w:val="0"/>
  </w:num>
  <w:num w:numId="22">
    <w:abstractNumId w:val="9"/>
  </w:num>
  <w:num w:numId="23">
    <w:abstractNumId w:val="12"/>
  </w:num>
  <w:num w:numId="24">
    <w:abstractNumId w:val="19"/>
  </w:num>
  <w:num w:numId="25">
    <w:abstractNumId w:val="14"/>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A0"/>
    <w:rsid w:val="0004048A"/>
    <w:rsid w:val="00047778"/>
    <w:rsid w:val="00051FD7"/>
    <w:rsid w:val="000748AE"/>
    <w:rsid w:val="00075D71"/>
    <w:rsid w:val="0007645C"/>
    <w:rsid w:val="000932D9"/>
    <w:rsid w:val="00093394"/>
    <w:rsid w:val="000947AC"/>
    <w:rsid w:val="000B2D0F"/>
    <w:rsid w:val="000C1C83"/>
    <w:rsid w:val="000C6233"/>
    <w:rsid w:val="000D01D7"/>
    <w:rsid w:val="000F1C8D"/>
    <w:rsid w:val="000F6F34"/>
    <w:rsid w:val="00120C1F"/>
    <w:rsid w:val="00120E48"/>
    <w:rsid w:val="001406FB"/>
    <w:rsid w:val="001411A0"/>
    <w:rsid w:val="00153203"/>
    <w:rsid w:val="00154E0D"/>
    <w:rsid w:val="00161396"/>
    <w:rsid w:val="0017596A"/>
    <w:rsid w:val="00187C7F"/>
    <w:rsid w:val="00190F7E"/>
    <w:rsid w:val="0019549E"/>
    <w:rsid w:val="001A5E9E"/>
    <w:rsid w:val="001D5452"/>
    <w:rsid w:val="001D7E06"/>
    <w:rsid w:val="001F6FE5"/>
    <w:rsid w:val="00216C59"/>
    <w:rsid w:val="00236A9E"/>
    <w:rsid w:val="002445D9"/>
    <w:rsid w:val="00261DBC"/>
    <w:rsid w:val="00272EB4"/>
    <w:rsid w:val="002754AE"/>
    <w:rsid w:val="00285E06"/>
    <w:rsid w:val="002A5365"/>
    <w:rsid w:val="002B266F"/>
    <w:rsid w:val="002B3C27"/>
    <w:rsid w:val="002C172D"/>
    <w:rsid w:val="002D50D5"/>
    <w:rsid w:val="002E3B30"/>
    <w:rsid w:val="002E5618"/>
    <w:rsid w:val="002E564A"/>
    <w:rsid w:val="002F432B"/>
    <w:rsid w:val="002F5199"/>
    <w:rsid w:val="002F66F1"/>
    <w:rsid w:val="002F6A05"/>
    <w:rsid w:val="002F76F2"/>
    <w:rsid w:val="003063D7"/>
    <w:rsid w:val="00306B21"/>
    <w:rsid w:val="003072CE"/>
    <w:rsid w:val="00314193"/>
    <w:rsid w:val="0033303C"/>
    <w:rsid w:val="00344987"/>
    <w:rsid w:val="00356F08"/>
    <w:rsid w:val="00357B82"/>
    <w:rsid w:val="0037212B"/>
    <w:rsid w:val="00373F9E"/>
    <w:rsid w:val="00374C59"/>
    <w:rsid w:val="00383BEC"/>
    <w:rsid w:val="00397698"/>
    <w:rsid w:val="00397E11"/>
    <w:rsid w:val="003A3518"/>
    <w:rsid w:val="003C296F"/>
    <w:rsid w:val="003C788D"/>
    <w:rsid w:val="003E1AC4"/>
    <w:rsid w:val="003E3E0B"/>
    <w:rsid w:val="00401615"/>
    <w:rsid w:val="00414A95"/>
    <w:rsid w:val="00425660"/>
    <w:rsid w:val="004305B6"/>
    <w:rsid w:val="00430876"/>
    <w:rsid w:val="0043425A"/>
    <w:rsid w:val="004460F1"/>
    <w:rsid w:val="00451BF2"/>
    <w:rsid w:val="00452511"/>
    <w:rsid w:val="00494D86"/>
    <w:rsid w:val="004A0887"/>
    <w:rsid w:val="004A50DD"/>
    <w:rsid w:val="004A6AD2"/>
    <w:rsid w:val="004B16EC"/>
    <w:rsid w:val="004F4CAA"/>
    <w:rsid w:val="00501D64"/>
    <w:rsid w:val="00515955"/>
    <w:rsid w:val="00516E3C"/>
    <w:rsid w:val="005310EC"/>
    <w:rsid w:val="00542A37"/>
    <w:rsid w:val="00546195"/>
    <w:rsid w:val="00547FC6"/>
    <w:rsid w:val="0056046B"/>
    <w:rsid w:val="00587824"/>
    <w:rsid w:val="005C19AC"/>
    <w:rsid w:val="005C4C40"/>
    <w:rsid w:val="006006CC"/>
    <w:rsid w:val="00601FDD"/>
    <w:rsid w:val="00606E2D"/>
    <w:rsid w:val="00614A2D"/>
    <w:rsid w:val="00616B15"/>
    <w:rsid w:val="006240DA"/>
    <w:rsid w:val="00631C1E"/>
    <w:rsid w:val="00636528"/>
    <w:rsid w:val="006377BC"/>
    <w:rsid w:val="00643A6E"/>
    <w:rsid w:val="006469D5"/>
    <w:rsid w:val="0065509D"/>
    <w:rsid w:val="006570AD"/>
    <w:rsid w:val="0066294A"/>
    <w:rsid w:val="0069116C"/>
    <w:rsid w:val="006A3645"/>
    <w:rsid w:val="006B3F2D"/>
    <w:rsid w:val="006D566C"/>
    <w:rsid w:val="006F2D2F"/>
    <w:rsid w:val="00700E7D"/>
    <w:rsid w:val="0071492C"/>
    <w:rsid w:val="007157AD"/>
    <w:rsid w:val="00717FA0"/>
    <w:rsid w:val="007230A2"/>
    <w:rsid w:val="0072638B"/>
    <w:rsid w:val="00732CD0"/>
    <w:rsid w:val="007516BA"/>
    <w:rsid w:val="00760990"/>
    <w:rsid w:val="00765F89"/>
    <w:rsid w:val="00784948"/>
    <w:rsid w:val="007A6B5F"/>
    <w:rsid w:val="007B7625"/>
    <w:rsid w:val="007D3F71"/>
    <w:rsid w:val="00801F6D"/>
    <w:rsid w:val="00823BD4"/>
    <w:rsid w:val="00834596"/>
    <w:rsid w:val="00836370"/>
    <w:rsid w:val="0083737D"/>
    <w:rsid w:val="008378C0"/>
    <w:rsid w:val="008702B6"/>
    <w:rsid w:val="0089644D"/>
    <w:rsid w:val="008B1996"/>
    <w:rsid w:val="008C2B37"/>
    <w:rsid w:val="008C4224"/>
    <w:rsid w:val="008E182A"/>
    <w:rsid w:val="008E1CDC"/>
    <w:rsid w:val="008E5A57"/>
    <w:rsid w:val="008F3603"/>
    <w:rsid w:val="009022B0"/>
    <w:rsid w:val="00903C0D"/>
    <w:rsid w:val="00911349"/>
    <w:rsid w:val="00916F86"/>
    <w:rsid w:val="00923433"/>
    <w:rsid w:val="00925E51"/>
    <w:rsid w:val="00935FE1"/>
    <w:rsid w:val="00945E5C"/>
    <w:rsid w:val="009475B9"/>
    <w:rsid w:val="00956471"/>
    <w:rsid w:val="00956600"/>
    <w:rsid w:val="009637D3"/>
    <w:rsid w:val="009838A1"/>
    <w:rsid w:val="00992BBE"/>
    <w:rsid w:val="0099618F"/>
    <w:rsid w:val="009978B0"/>
    <w:rsid w:val="009D0304"/>
    <w:rsid w:val="009D2987"/>
    <w:rsid w:val="009D3C30"/>
    <w:rsid w:val="009F262B"/>
    <w:rsid w:val="009F63C5"/>
    <w:rsid w:val="00A014BE"/>
    <w:rsid w:val="00A12558"/>
    <w:rsid w:val="00A2499C"/>
    <w:rsid w:val="00A26771"/>
    <w:rsid w:val="00A44719"/>
    <w:rsid w:val="00A47F56"/>
    <w:rsid w:val="00A55EE4"/>
    <w:rsid w:val="00A65485"/>
    <w:rsid w:val="00A74B47"/>
    <w:rsid w:val="00A775CF"/>
    <w:rsid w:val="00A92CA6"/>
    <w:rsid w:val="00A95089"/>
    <w:rsid w:val="00AA0285"/>
    <w:rsid w:val="00AA2251"/>
    <w:rsid w:val="00AB6057"/>
    <w:rsid w:val="00AC41E2"/>
    <w:rsid w:val="00AD6AA5"/>
    <w:rsid w:val="00AE7287"/>
    <w:rsid w:val="00AF1D31"/>
    <w:rsid w:val="00B002EF"/>
    <w:rsid w:val="00B04AB3"/>
    <w:rsid w:val="00B3284B"/>
    <w:rsid w:val="00B43FED"/>
    <w:rsid w:val="00B5360B"/>
    <w:rsid w:val="00B70350"/>
    <w:rsid w:val="00BA29C6"/>
    <w:rsid w:val="00BA5C2A"/>
    <w:rsid w:val="00BA6C9D"/>
    <w:rsid w:val="00BB74DB"/>
    <w:rsid w:val="00C026EA"/>
    <w:rsid w:val="00C0540F"/>
    <w:rsid w:val="00C1174B"/>
    <w:rsid w:val="00C119E7"/>
    <w:rsid w:val="00C147EA"/>
    <w:rsid w:val="00C2135B"/>
    <w:rsid w:val="00C268EF"/>
    <w:rsid w:val="00C629A9"/>
    <w:rsid w:val="00C678F1"/>
    <w:rsid w:val="00C975F5"/>
    <w:rsid w:val="00CB2C90"/>
    <w:rsid w:val="00CC0B7C"/>
    <w:rsid w:val="00CC29CD"/>
    <w:rsid w:val="00CC3A99"/>
    <w:rsid w:val="00CC7156"/>
    <w:rsid w:val="00D004EF"/>
    <w:rsid w:val="00D1412C"/>
    <w:rsid w:val="00D26AEC"/>
    <w:rsid w:val="00D75518"/>
    <w:rsid w:val="00D75A72"/>
    <w:rsid w:val="00D7729B"/>
    <w:rsid w:val="00D775AC"/>
    <w:rsid w:val="00DA2BBF"/>
    <w:rsid w:val="00DA7FC4"/>
    <w:rsid w:val="00DB4A3A"/>
    <w:rsid w:val="00DD1150"/>
    <w:rsid w:val="00DF41E9"/>
    <w:rsid w:val="00E178B5"/>
    <w:rsid w:val="00E2685B"/>
    <w:rsid w:val="00E47402"/>
    <w:rsid w:val="00E750A0"/>
    <w:rsid w:val="00E77C23"/>
    <w:rsid w:val="00E85C6C"/>
    <w:rsid w:val="00E92004"/>
    <w:rsid w:val="00EA0F0D"/>
    <w:rsid w:val="00EA2B69"/>
    <w:rsid w:val="00EA3507"/>
    <w:rsid w:val="00EB1C97"/>
    <w:rsid w:val="00ED1090"/>
    <w:rsid w:val="00ED74D6"/>
    <w:rsid w:val="00EE2D4D"/>
    <w:rsid w:val="00EE6E67"/>
    <w:rsid w:val="00EF4A0E"/>
    <w:rsid w:val="00F00F07"/>
    <w:rsid w:val="00F04017"/>
    <w:rsid w:val="00F048BA"/>
    <w:rsid w:val="00F055F4"/>
    <w:rsid w:val="00F17E6E"/>
    <w:rsid w:val="00F22EDF"/>
    <w:rsid w:val="00F22F46"/>
    <w:rsid w:val="00F2460A"/>
    <w:rsid w:val="00F37F6D"/>
    <w:rsid w:val="00F451B4"/>
    <w:rsid w:val="00F47450"/>
    <w:rsid w:val="00F54977"/>
    <w:rsid w:val="00F57E50"/>
    <w:rsid w:val="00F625C0"/>
    <w:rsid w:val="00F64976"/>
    <w:rsid w:val="00F77289"/>
    <w:rsid w:val="00F81515"/>
    <w:rsid w:val="00F819ED"/>
    <w:rsid w:val="00F854FE"/>
    <w:rsid w:val="00FA50D9"/>
    <w:rsid w:val="00FB3C1A"/>
    <w:rsid w:val="00FC29DB"/>
    <w:rsid w:val="00FD405A"/>
    <w:rsid w:val="00FD654B"/>
    <w:rsid w:val="00FE543B"/>
    <w:rsid w:val="00FF4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72D"/>
    <w:pPr>
      <w:tabs>
        <w:tab w:val="center" w:pos="4153"/>
        <w:tab w:val="right" w:pos="8306"/>
      </w:tabs>
      <w:snapToGrid w:val="0"/>
    </w:pPr>
    <w:rPr>
      <w:sz w:val="20"/>
      <w:szCs w:val="20"/>
    </w:rPr>
  </w:style>
  <w:style w:type="character" w:customStyle="1" w:styleId="a4">
    <w:name w:val="頁首 字元"/>
    <w:basedOn w:val="a0"/>
    <w:link w:val="a3"/>
    <w:uiPriority w:val="99"/>
    <w:rsid w:val="002C172D"/>
    <w:rPr>
      <w:sz w:val="20"/>
      <w:szCs w:val="20"/>
    </w:rPr>
  </w:style>
  <w:style w:type="paragraph" w:styleId="a5">
    <w:name w:val="footer"/>
    <w:basedOn w:val="a"/>
    <w:link w:val="a6"/>
    <w:uiPriority w:val="99"/>
    <w:unhideWhenUsed/>
    <w:rsid w:val="002C172D"/>
    <w:pPr>
      <w:tabs>
        <w:tab w:val="center" w:pos="4153"/>
        <w:tab w:val="right" w:pos="8306"/>
      </w:tabs>
      <w:snapToGrid w:val="0"/>
    </w:pPr>
    <w:rPr>
      <w:sz w:val="20"/>
      <w:szCs w:val="20"/>
    </w:rPr>
  </w:style>
  <w:style w:type="character" w:customStyle="1" w:styleId="a6">
    <w:name w:val="頁尾 字元"/>
    <w:basedOn w:val="a0"/>
    <w:link w:val="a5"/>
    <w:uiPriority w:val="99"/>
    <w:rsid w:val="002C172D"/>
    <w:rPr>
      <w:sz w:val="20"/>
      <w:szCs w:val="20"/>
    </w:rPr>
  </w:style>
  <w:style w:type="paragraph" w:styleId="a7">
    <w:name w:val="List Paragraph"/>
    <w:basedOn w:val="a"/>
    <w:uiPriority w:val="34"/>
    <w:qFormat/>
    <w:rsid w:val="005310EC"/>
    <w:pPr>
      <w:ind w:leftChars="200" w:left="480"/>
    </w:pPr>
  </w:style>
  <w:style w:type="character" w:styleId="a8">
    <w:name w:val="Emphasis"/>
    <w:basedOn w:val="a0"/>
    <w:uiPriority w:val="20"/>
    <w:qFormat/>
    <w:rsid w:val="008C4224"/>
    <w:rPr>
      <w:i/>
      <w:iCs/>
    </w:rPr>
  </w:style>
  <w:style w:type="paragraph" w:styleId="a9">
    <w:name w:val="Balloon Text"/>
    <w:basedOn w:val="a"/>
    <w:link w:val="aa"/>
    <w:uiPriority w:val="99"/>
    <w:semiHidden/>
    <w:unhideWhenUsed/>
    <w:rsid w:val="009838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838A1"/>
    <w:rPr>
      <w:rFonts w:asciiTheme="majorHAnsi" w:eastAsiaTheme="majorEastAsia" w:hAnsiTheme="majorHAnsi" w:cstheme="majorBidi"/>
      <w:sz w:val="18"/>
      <w:szCs w:val="18"/>
    </w:rPr>
  </w:style>
  <w:style w:type="character" w:styleId="ab">
    <w:name w:val="Hyperlink"/>
    <w:basedOn w:val="a0"/>
    <w:uiPriority w:val="99"/>
    <w:semiHidden/>
    <w:unhideWhenUsed/>
    <w:rsid w:val="00D26A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72D"/>
    <w:pPr>
      <w:tabs>
        <w:tab w:val="center" w:pos="4153"/>
        <w:tab w:val="right" w:pos="8306"/>
      </w:tabs>
      <w:snapToGrid w:val="0"/>
    </w:pPr>
    <w:rPr>
      <w:sz w:val="20"/>
      <w:szCs w:val="20"/>
    </w:rPr>
  </w:style>
  <w:style w:type="character" w:customStyle="1" w:styleId="a4">
    <w:name w:val="頁首 字元"/>
    <w:basedOn w:val="a0"/>
    <w:link w:val="a3"/>
    <w:uiPriority w:val="99"/>
    <w:rsid w:val="002C172D"/>
    <w:rPr>
      <w:sz w:val="20"/>
      <w:szCs w:val="20"/>
    </w:rPr>
  </w:style>
  <w:style w:type="paragraph" w:styleId="a5">
    <w:name w:val="footer"/>
    <w:basedOn w:val="a"/>
    <w:link w:val="a6"/>
    <w:uiPriority w:val="99"/>
    <w:unhideWhenUsed/>
    <w:rsid w:val="002C172D"/>
    <w:pPr>
      <w:tabs>
        <w:tab w:val="center" w:pos="4153"/>
        <w:tab w:val="right" w:pos="8306"/>
      </w:tabs>
      <w:snapToGrid w:val="0"/>
    </w:pPr>
    <w:rPr>
      <w:sz w:val="20"/>
      <w:szCs w:val="20"/>
    </w:rPr>
  </w:style>
  <w:style w:type="character" w:customStyle="1" w:styleId="a6">
    <w:name w:val="頁尾 字元"/>
    <w:basedOn w:val="a0"/>
    <w:link w:val="a5"/>
    <w:uiPriority w:val="99"/>
    <w:rsid w:val="002C172D"/>
    <w:rPr>
      <w:sz w:val="20"/>
      <w:szCs w:val="20"/>
    </w:rPr>
  </w:style>
  <w:style w:type="paragraph" w:styleId="a7">
    <w:name w:val="List Paragraph"/>
    <w:basedOn w:val="a"/>
    <w:uiPriority w:val="34"/>
    <w:qFormat/>
    <w:rsid w:val="005310EC"/>
    <w:pPr>
      <w:ind w:leftChars="200" w:left="480"/>
    </w:pPr>
  </w:style>
  <w:style w:type="character" w:styleId="a8">
    <w:name w:val="Emphasis"/>
    <w:basedOn w:val="a0"/>
    <w:uiPriority w:val="20"/>
    <w:qFormat/>
    <w:rsid w:val="008C4224"/>
    <w:rPr>
      <w:i/>
      <w:iCs/>
    </w:rPr>
  </w:style>
  <w:style w:type="paragraph" w:styleId="a9">
    <w:name w:val="Balloon Text"/>
    <w:basedOn w:val="a"/>
    <w:link w:val="aa"/>
    <w:uiPriority w:val="99"/>
    <w:semiHidden/>
    <w:unhideWhenUsed/>
    <w:rsid w:val="009838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838A1"/>
    <w:rPr>
      <w:rFonts w:asciiTheme="majorHAnsi" w:eastAsiaTheme="majorEastAsia" w:hAnsiTheme="majorHAnsi" w:cstheme="majorBidi"/>
      <w:sz w:val="18"/>
      <w:szCs w:val="18"/>
    </w:rPr>
  </w:style>
  <w:style w:type="character" w:styleId="ab">
    <w:name w:val="Hyperlink"/>
    <w:basedOn w:val="a0"/>
    <w:uiPriority w:val="99"/>
    <w:semiHidden/>
    <w:unhideWhenUsed/>
    <w:rsid w:val="00D26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655">
      <w:bodyDiv w:val="1"/>
      <w:marLeft w:val="0"/>
      <w:marRight w:val="0"/>
      <w:marTop w:val="0"/>
      <w:marBottom w:val="0"/>
      <w:divBdr>
        <w:top w:val="none" w:sz="0" w:space="0" w:color="auto"/>
        <w:left w:val="none" w:sz="0" w:space="0" w:color="auto"/>
        <w:bottom w:val="none" w:sz="0" w:space="0" w:color="auto"/>
        <w:right w:val="none" w:sz="0" w:space="0" w:color="auto"/>
      </w:divBdr>
    </w:div>
    <w:div w:id="811562718">
      <w:bodyDiv w:val="1"/>
      <w:marLeft w:val="0"/>
      <w:marRight w:val="0"/>
      <w:marTop w:val="0"/>
      <w:marBottom w:val="0"/>
      <w:divBdr>
        <w:top w:val="none" w:sz="0" w:space="0" w:color="auto"/>
        <w:left w:val="none" w:sz="0" w:space="0" w:color="auto"/>
        <w:bottom w:val="none" w:sz="0" w:space="0" w:color="auto"/>
        <w:right w:val="none" w:sz="0" w:space="0" w:color="auto"/>
      </w:divBdr>
    </w:div>
    <w:div w:id="1720663915">
      <w:bodyDiv w:val="1"/>
      <w:marLeft w:val="0"/>
      <w:marRight w:val="0"/>
      <w:marTop w:val="0"/>
      <w:marBottom w:val="0"/>
      <w:divBdr>
        <w:top w:val="none" w:sz="0" w:space="0" w:color="auto"/>
        <w:left w:val="none" w:sz="0" w:space="0" w:color="auto"/>
        <w:bottom w:val="none" w:sz="0" w:space="0" w:color="auto"/>
        <w:right w:val="none" w:sz="0" w:space="0" w:color="auto"/>
      </w:divBdr>
    </w:div>
    <w:div w:id="1850409754">
      <w:bodyDiv w:val="1"/>
      <w:marLeft w:val="0"/>
      <w:marRight w:val="0"/>
      <w:marTop w:val="0"/>
      <w:marBottom w:val="0"/>
      <w:divBdr>
        <w:top w:val="none" w:sz="0" w:space="0" w:color="auto"/>
        <w:left w:val="none" w:sz="0" w:space="0" w:color="auto"/>
        <w:bottom w:val="none" w:sz="0" w:space="0" w:color="auto"/>
        <w:right w:val="none" w:sz="0" w:space="0" w:color="auto"/>
      </w:divBdr>
    </w:div>
    <w:div w:id="18808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B21A8-6DC1-40C9-BA37-53F9A80E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871</Words>
  <Characters>4970</Characters>
  <Application>Microsoft Office Word</Application>
  <DocSecurity>0</DocSecurity>
  <Lines>41</Lines>
  <Paragraphs>11</Paragraphs>
  <ScaleCrop>false</ScaleCrop>
  <Company>NONE</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Win7</cp:lastModifiedBy>
  <cp:revision>58</cp:revision>
  <cp:lastPrinted>2015-10-15T02:22:00Z</cp:lastPrinted>
  <dcterms:created xsi:type="dcterms:W3CDTF">2015-10-06T09:56:00Z</dcterms:created>
  <dcterms:modified xsi:type="dcterms:W3CDTF">2016-02-17T01:37:00Z</dcterms:modified>
</cp:coreProperties>
</file>